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CB2AB" w14:textId="193BE797" w:rsidR="003069A0" w:rsidRPr="002B3101" w:rsidRDefault="00157EE7" w:rsidP="003069A0">
      <w:pPr>
        <w:pStyle w:val="Nadpis1"/>
        <w:jc w:val="both"/>
        <w:rPr>
          <w:rFonts w:ascii="Arial" w:hAnsi="Arial" w:cs="Arial"/>
          <w:sz w:val="28"/>
          <w:szCs w:val="28"/>
          <w:u w:val="none"/>
        </w:rPr>
      </w:pPr>
      <w:bookmarkStart w:id="0" w:name="gjdgxs"/>
      <w:bookmarkEnd w:id="0"/>
      <w:r>
        <w:rPr>
          <w:rFonts w:ascii="Arial" w:hAnsi="Arial"/>
          <w:sz w:val="28"/>
          <w:u w:val="none"/>
        </w:rPr>
        <w:t>TISKOVÁ ZPRÁVA</w:t>
      </w:r>
    </w:p>
    <w:p w14:paraId="3A59B528" w14:textId="008928C5" w:rsidR="00572CD5" w:rsidRDefault="00572CD5" w:rsidP="003E0DD9">
      <w:pPr>
        <w:spacing w:line="360" w:lineRule="auto"/>
        <w:rPr>
          <w:rFonts w:ascii="Arial" w:hAnsi="Arial" w:cs="Arial"/>
          <w:b/>
          <w:sz w:val="28"/>
          <w:szCs w:val="28"/>
          <w:lang w:val="en-US"/>
        </w:rPr>
      </w:pPr>
    </w:p>
    <w:p w14:paraId="68B30785" w14:textId="6BE6BF34" w:rsidR="002C2253" w:rsidRDefault="00DC65F1" w:rsidP="002C2253">
      <w:pPr>
        <w:spacing w:line="360" w:lineRule="auto"/>
        <w:rPr>
          <w:rFonts w:ascii="Arial" w:hAnsi="Arial" w:cs="Arial"/>
          <w:b/>
          <w:sz w:val="28"/>
          <w:szCs w:val="28"/>
        </w:rPr>
      </w:pPr>
      <w:r>
        <w:rPr>
          <w:rFonts w:ascii="Arial" w:hAnsi="Arial"/>
          <w:b/>
          <w:sz w:val="28"/>
        </w:rPr>
        <w:t>GROHE vyhlašuje GROHE X Summit 2023, jehož hlavní téma bude „</w:t>
      </w:r>
      <w:proofErr w:type="spellStart"/>
      <w:r w:rsidR="009B3AAF" w:rsidRPr="009B3AAF">
        <w:rPr>
          <w:rFonts w:ascii="Arial" w:hAnsi="Arial"/>
          <w:b/>
          <w:sz w:val="28"/>
        </w:rPr>
        <w:t>Caring</w:t>
      </w:r>
      <w:proofErr w:type="spellEnd"/>
      <w:r w:rsidR="009B3AAF" w:rsidRPr="009B3AAF">
        <w:rPr>
          <w:rFonts w:ascii="Arial" w:hAnsi="Arial"/>
          <w:b/>
          <w:sz w:val="28"/>
        </w:rPr>
        <w:t xml:space="preserve"> </w:t>
      </w:r>
      <w:proofErr w:type="spellStart"/>
      <w:r w:rsidR="009B3AAF" w:rsidRPr="009B3AAF">
        <w:rPr>
          <w:rFonts w:ascii="Arial" w:hAnsi="Arial"/>
          <w:b/>
          <w:sz w:val="28"/>
        </w:rPr>
        <w:t>for</w:t>
      </w:r>
      <w:proofErr w:type="spellEnd"/>
      <w:r w:rsidR="009B3AAF" w:rsidRPr="009B3AAF">
        <w:rPr>
          <w:rFonts w:ascii="Arial" w:hAnsi="Arial"/>
          <w:b/>
          <w:sz w:val="28"/>
        </w:rPr>
        <w:t xml:space="preserve"> </w:t>
      </w:r>
      <w:proofErr w:type="spellStart"/>
      <w:r w:rsidR="009B3AAF" w:rsidRPr="009B3AAF">
        <w:rPr>
          <w:rFonts w:ascii="Arial" w:hAnsi="Arial"/>
          <w:b/>
          <w:sz w:val="28"/>
        </w:rPr>
        <w:t>water</w:t>
      </w:r>
      <w:proofErr w:type="spellEnd"/>
      <w:r>
        <w:rPr>
          <w:rFonts w:ascii="Arial" w:hAnsi="Arial"/>
          <w:b/>
          <w:sz w:val="28"/>
        </w:rPr>
        <w:t>“</w:t>
      </w:r>
    </w:p>
    <w:p w14:paraId="79532875" w14:textId="77777777" w:rsidR="00570D40" w:rsidRDefault="00570D40" w:rsidP="00570D40">
      <w:pPr>
        <w:pStyle w:val="Odstavecseseznamem"/>
        <w:spacing w:after="0" w:line="360" w:lineRule="auto"/>
        <w:jc w:val="both"/>
        <w:rPr>
          <w:rFonts w:ascii="Arial" w:eastAsia="Cambria" w:hAnsi="Arial" w:cs="Cambria"/>
          <w:color w:val="000000" w:themeColor="text1"/>
        </w:rPr>
      </w:pPr>
    </w:p>
    <w:p w14:paraId="0DEEE209" w14:textId="2FA02A51" w:rsidR="0087511C" w:rsidRPr="0087511C" w:rsidRDefault="0087511C" w:rsidP="00D53A6F">
      <w:pPr>
        <w:pStyle w:val="Odstavecseseznamem"/>
        <w:numPr>
          <w:ilvl w:val="0"/>
          <w:numId w:val="6"/>
        </w:numPr>
        <w:spacing w:after="0" w:line="360" w:lineRule="auto"/>
        <w:ind w:left="720"/>
        <w:jc w:val="both"/>
        <w:rPr>
          <w:rFonts w:ascii="Arial" w:hAnsi="Arial" w:cs="Arial"/>
          <w:color w:val="000000" w:themeColor="text1"/>
        </w:rPr>
      </w:pPr>
      <w:r>
        <w:rPr>
          <w:rFonts w:ascii="Arial" w:hAnsi="Arial"/>
          <w:color w:val="000000" w:themeColor="text1"/>
        </w:rPr>
        <w:t xml:space="preserve">Společnost GROHE zve své zákazníky a obchodní partnery na digitální summit, který se bude konat ve dnech 7.–9. března 2023 na zážitkové platformě </w:t>
      </w:r>
      <w:hyperlink r:id="rId8" w:history="1">
        <w:r>
          <w:rPr>
            <w:rStyle w:val="Hypertextovodkaz"/>
            <w:rFonts w:ascii="Arial" w:hAnsi="Arial"/>
          </w:rPr>
          <w:t>GROHE X</w:t>
        </w:r>
      </w:hyperlink>
    </w:p>
    <w:p w14:paraId="15973D3C" w14:textId="02BE9E84" w:rsidR="0078646A" w:rsidRPr="00FC21A7" w:rsidRDefault="00B650E2" w:rsidP="00D53A6F">
      <w:pPr>
        <w:pStyle w:val="Odstavecseseznamem"/>
        <w:numPr>
          <w:ilvl w:val="0"/>
          <w:numId w:val="6"/>
        </w:numPr>
        <w:spacing w:after="0" w:line="360" w:lineRule="auto"/>
        <w:ind w:left="720"/>
        <w:jc w:val="both"/>
        <w:rPr>
          <w:rFonts w:ascii="Arial" w:hAnsi="Arial" w:cs="Arial"/>
          <w:color w:val="000000" w:themeColor="text1"/>
        </w:rPr>
      </w:pPr>
      <w:r>
        <w:rPr>
          <w:rFonts w:ascii="Arial" w:hAnsi="Arial"/>
          <w:color w:val="000000" w:themeColor="text1"/>
        </w:rPr>
        <w:t>Na téma „</w:t>
      </w:r>
      <w:proofErr w:type="spellStart"/>
      <w:r w:rsidR="009B3AAF" w:rsidRPr="009B3AAF">
        <w:rPr>
          <w:rFonts w:ascii="Arial" w:hAnsi="Arial"/>
          <w:color w:val="000000" w:themeColor="text1"/>
        </w:rPr>
        <w:t>Caring</w:t>
      </w:r>
      <w:proofErr w:type="spellEnd"/>
      <w:r w:rsidR="009B3AAF" w:rsidRPr="009B3AAF">
        <w:rPr>
          <w:rFonts w:ascii="Arial" w:hAnsi="Arial"/>
          <w:color w:val="000000" w:themeColor="text1"/>
        </w:rPr>
        <w:t xml:space="preserve"> </w:t>
      </w:r>
      <w:proofErr w:type="spellStart"/>
      <w:r w:rsidR="009B3AAF" w:rsidRPr="009B3AAF">
        <w:rPr>
          <w:rFonts w:ascii="Arial" w:hAnsi="Arial"/>
          <w:color w:val="000000" w:themeColor="text1"/>
        </w:rPr>
        <w:t>for</w:t>
      </w:r>
      <w:proofErr w:type="spellEnd"/>
      <w:r w:rsidR="009B3AAF" w:rsidRPr="009B3AAF">
        <w:rPr>
          <w:rFonts w:ascii="Arial" w:hAnsi="Arial"/>
          <w:color w:val="000000" w:themeColor="text1"/>
        </w:rPr>
        <w:t xml:space="preserve"> </w:t>
      </w:r>
      <w:proofErr w:type="spellStart"/>
      <w:r w:rsidR="009B3AAF" w:rsidRPr="009B3AAF">
        <w:rPr>
          <w:rFonts w:ascii="Arial" w:hAnsi="Arial"/>
          <w:color w:val="000000" w:themeColor="text1"/>
        </w:rPr>
        <w:t>water</w:t>
      </w:r>
      <w:proofErr w:type="spellEnd"/>
      <w:r>
        <w:rPr>
          <w:rFonts w:ascii="Arial" w:hAnsi="Arial"/>
          <w:color w:val="000000" w:themeColor="text1"/>
        </w:rPr>
        <w:t xml:space="preserve">“ se tato globální značka spojí s odborníky, aby společně diskutovali o budoucnosti bydlení, hygienickém průmyslu a udržitelném rozvoji </w:t>
      </w:r>
    </w:p>
    <w:p w14:paraId="22E01A65" w14:textId="436C0EBF" w:rsidR="00FC21A7" w:rsidRPr="00FC21A7" w:rsidRDefault="00E6009D" w:rsidP="002E4231">
      <w:pPr>
        <w:pStyle w:val="Odstavecseseznamem"/>
        <w:numPr>
          <w:ilvl w:val="0"/>
          <w:numId w:val="6"/>
        </w:numPr>
        <w:spacing w:after="0" w:line="360" w:lineRule="auto"/>
        <w:ind w:left="720"/>
        <w:jc w:val="both"/>
        <w:rPr>
          <w:rFonts w:ascii="Arial" w:hAnsi="Arial" w:cs="Arial"/>
          <w:color w:val="000000" w:themeColor="text1"/>
        </w:rPr>
      </w:pPr>
      <w:r>
        <w:rPr>
          <w:rFonts w:ascii="Arial" w:hAnsi="Arial"/>
          <w:color w:val="000000" w:themeColor="text1"/>
        </w:rPr>
        <w:t>Summit je dalším stavebním kamenem hybridní zákaznické zkušenosti ze značky GROHE</w:t>
      </w:r>
    </w:p>
    <w:p w14:paraId="15DCE7D1" w14:textId="77777777" w:rsidR="00FC21A7" w:rsidRPr="00A163C3" w:rsidRDefault="00FC21A7" w:rsidP="00FC21A7">
      <w:pPr>
        <w:spacing w:line="360" w:lineRule="auto"/>
        <w:jc w:val="both"/>
        <w:rPr>
          <w:rFonts w:ascii="Arial" w:hAnsi="Arial" w:cs="Arial"/>
          <w:color w:val="000000" w:themeColor="text1"/>
        </w:rPr>
      </w:pPr>
    </w:p>
    <w:p w14:paraId="4ABD7042" w14:textId="77777777" w:rsidR="00493EEF" w:rsidRDefault="00157EE7" w:rsidP="00920B8F">
      <w:pPr>
        <w:spacing w:line="360" w:lineRule="auto"/>
        <w:jc w:val="both"/>
        <w:rPr>
          <w:rFonts w:ascii="Arial" w:hAnsi="Arial"/>
          <w:color w:val="000000" w:themeColor="text1"/>
          <w:sz w:val="22"/>
        </w:rPr>
      </w:pPr>
      <w:r>
        <w:rPr>
          <w:rFonts w:ascii="Arial" w:hAnsi="Arial"/>
          <w:color w:val="000000" w:themeColor="text1"/>
          <w:sz w:val="22"/>
        </w:rPr>
        <w:t>Společnost GROHE, přední světová značka kompletních koupelnových řešení a kuchyňských baterií, dnes na svých stránkách</w:t>
      </w:r>
      <w:r>
        <w:rPr>
          <w:rFonts w:ascii="Arial" w:hAnsi="Arial"/>
          <w:b/>
          <w:color w:val="000000" w:themeColor="text1"/>
          <w:sz w:val="22"/>
        </w:rPr>
        <w:t xml:space="preserve"> </w:t>
      </w:r>
      <w:r>
        <w:rPr>
          <w:rFonts w:ascii="Arial" w:hAnsi="Arial"/>
          <w:color w:val="000000" w:themeColor="text1"/>
          <w:sz w:val="22"/>
        </w:rPr>
        <w:t xml:space="preserve">oznámila konání GROHE X Summit 2023, který se bude konat na digitálním zážitkovém centru </w:t>
      </w:r>
      <w:hyperlink r:id="rId9" w:history="1">
        <w:r>
          <w:rPr>
            <w:rStyle w:val="Hypertextovodkaz"/>
            <w:rFonts w:ascii="Arial" w:hAnsi="Arial"/>
            <w:sz w:val="22"/>
          </w:rPr>
          <w:t>GROHE X</w:t>
        </w:r>
      </w:hyperlink>
      <w:r>
        <w:rPr>
          <w:rFonts w:ascii="Arial" w:hAnsi="Arial"/>
          <w:color w:val="000000" w:themeColor="text1"/>
          <w:sz w:val="22"/>
        </w:rPr>
        <w:t xml:space="preserve"> od 7. do 9. března 2023. Třídenní akce </w:t>
      </w:r>
      <w:r w:rsidR="00493EEF">
        <w:rPr>
          <w:rFonts w:ascii="Arial" w:hAnsi="Arial"/>
          <w:color w:val="000000" w:themeColor="text1"/>
          <w:sz w:val="22"/>
        </w:rPr>
        <w:t xml:space="preserve"> </w:t>
      </w:r>
    </w:p>
    <w:p w14:paraId="0EDCE32C" w14:textId="7B7460AA" w:rsidR="00571E37" w:rsidRDefault="00157EE7" w:rsidP="00920B8F">
      <w:pPr>
        <w:spacing w:line="360" w:lineRule="auto"/>
        <w:jc w:val="both"/>
        <w:rPr>
          <w:rFonts w:ascii="Arial" w:hAnsi="Arial" w:cs="Arial"/>
          <w:bCs/>
          <w:color w:val="000000" w:themeColor="text1"/>
          <w:sz w:val="22"/>
          <w:szCs w:val="22"/>
        </w:rPr>
      </w:pPr>
      <w:r>
        <w:rPr>
          <w:rFonts w:ascii="Arial" w:hAnsi="Arial"/>
          <w:color w:val="000000" w:themeColor="text1"/>
          <w:sz w:val="22"/>
        </w:rPr>
        <w:t>s hlavním tématem „</w:t>
      </w:r>
      <w:proofErr w:type="spellStart"/>
      <w:r w:rsidR="009B3AAF" w:rsidRPr="009B3AAF">
        <w:rPr>
          <w:rFonts w:ascii="Arial" w:hAnsi="Arial"/>
          <w:color w:val="000000" w:themeColor="text1"/>
          <w:sz w:val="22"/>
        </w:rPr>
        <w:t>Caring</w:t>
      </w:r>
      <w:proofErr w:type="spellEnd"/>
      <w:r w:rsidR="009B3AAF" w:rsidRPr="009B3AAF">
        <w:rPr>
          <w:rFonts w:ascii="Arial" w:hAnsi="Arial"/>
          <w:color w:val="000000" w:themeColor="text1"/>
          <w:sz w:val="22"/>
        </w:rPr>
        <w:t xml:space="preserve"> </w:t>
      </w:r>
      <w:proofErr w:type="spellStart"/>
      <w:r w:rsidR="009B3AAF" w:rsidRPr="009B3AAF">
        <w:rPr>
          <w:rFonts w:ascii="Arial" w:hAnsi="Arial"/>
          <w:color w:val="000000" w:themeColor="text1"/>
          <w:sz w:val="22"/>
        </w:rPr>
        <w:t>for</w:t>
      </w:r>
      <w:proofErr w:type="spellEnd"/>
      <w:r w:rsidR="009B3AAF" w:rsidRPr="009B3AAF">
        <w:rPr>
          <w:rFonts w:ascii="Arial" w:hAnsi="Arial"/>
          <w:color w:val="000000" w:themeColor="text1"/>
          <w:sz w:val="22"/>
        </w:rPr>
        <w:t xml:space="preserve"> </w:t>
      </w:r>
      <w:proofErr w:type="spellStart"/>
      <w:r w:rsidR="009B3AAF" w:rsidRPr="009B3AAF">
        <w:rPr>
          <w:rFonts w:ascii="Arial" w:hAnsi="Arial"/>
          <w:color w:val="000000" w:themeColor="text1"/>
          <w:sz w:val="22"/>
        </w:rPr>
        <w:t>water</w:t>
      </w:r>
      <w:proofErr w:type="spellEnd"/>
      <w:r>
        <w:rPr>
          <w:rFonts w:ascii="Arial" w:hAnsi="Arial"/>
          <w:color w:val="000000" w:themeColor="text1"/>
          <w:sz w:val="22"/>
        </w:rPr>
        <w:t>“ bude zahrnovat různé formáty – od inspirativních přednášek až po podnětné panelové diskuse a vzdělávací akce – a bude zkoumat, jaké odpovědi musí sanitární průmysl najít na výzvy dnešní doby, jak profitovat z udržitelné výstavby a jakou roli v tom všem hraje voda. Program doplní ukázky nových produktů a technologií, které demonstrují, jak je portfolio GROHE připraveno na budoucnost a poskytuje zákazníkům tu nejlepší možnou podporu pro rozvoj jejich podnikání</w:t>
      </w:r>
      <w:r w:rsidR="00A163C3">
        <w:rPr>
          <w:rFonts w:ascii="Arial" w:hAnsi="Arial"/>
          <w:color w:val="000000" w:themeColor="text1"/>
          <w:sz w:val="22"/>
        </w:rPr>
        <w:t xml:space="preserve"> </w:t>
      </w:r>
      <w:r>
        <w:rPr>
          <w:rFonts w:ascii="Arial" w:hAnsi="Arial"/>
          <w:color w:val="000000" w:themeColor="text1"/>
          <w:sz w:val="22"/>
        </w:rPr>
        <w:t>udržitelným způsobem.</w:t>
      </w:r>
    </w:p>
    <w:p w14:paraId="16C0D993" w14:textId="77777777" w:rsidR="008F7FC2" w:rsidRPr="00A163C3" w:rsidRDefault="008F7FC2" w:rsidP="00920B8F">
      <w:pPr>
        <w:spacing w:line="360" w:lineRule="auto"/>
        <w:jc w:val="both"/>
        <w:rPr>
          <w:rFonts w:ascii="Arial" w:hAnsi="Arial" w:cs="Arial"/>
          <w:bCs/>
          <w:color w:val="000000" w:themeColor="text1"/>
          <w:sz w:val="22"/>
          <w:szCs w:val="22"/>
        </w:rPr>
      </w:pPr>
    </w:p>
    <w:p w14:paraId="4423782E" w14:textId="77777777" w:rsidR="00493EEF" w:rsidRDefault="008F7FC2" w:rsidP="00920B8F">
      <w:pPr>
        <w:spacing w:line="360" w:lineRule="auto"/>
        <w:jc w:val="both"/>
        <w:rPr>
          <w:rFonts w:ascii="Arial" w:hAnsi="Arial"/>
          <w:color w:val="000000" w:themeColor="text1"/>
          <w:sz w:val="22"/>
        </w:rPr>
      </w:pPr>
      <w:r>
        <w:rPr>
          <w:rFonts w:ascii="Arial" w:hAnsi="Arial"/>
          <w:color w:val="000000" w:themeColor="text1"/>
          <w:sz w:val="22"/>
        </w:rPr>
        <w:t xml:space="preserve">„Pro řešení sociálních a ekologických problémů, kterým dnes čelíme, je více než kdy jindy důležité sdílet znalosti a podněcovat nové myšlenky. Program GROHE X Summit je navržen tak, aby informoval, inspiroval a spojil naše odvětví za účelem skutečné změny. Tato akce posouvá naši hybridní zákaznickou zkušenost na novou úroveň, poskytuje platformu, na které společně čelíme výzvám naší doby a hledíme do budoucnosti s upřímností, optimismem </w:t>
      </w:r>
      <w:r w:rsidR="00493EEF">
        <w:rPr>
          <w:rFonts w:ascii="Arial" w:hAnsi="Arial"/>
          <w:color w:val="000000" w:themeColor="text1"/>
          <w:sz w:val="22"/>
        </w:rPr>
        <w:t xml:space="preserve"> </w:t>
      </w:r>
    </w:p>
    <w:p w14:paraId="50E94F23" w14:textId="6E3A0D77" w:rsidR="00B83B5E" w:rsidRPr="008F7FC2" w:rsidRDefault="008F7FC2" w:rsidP="00920B8F">
      <w:pPr>
        <w:spacing w:line="360" w:lineRule="auto"/>
        <w:jc w:val="both"/>
        <w:rPr>
          <w:rFonts w:ascii="Arial" w:hAnsi="Arial" w:cs="Arial"/>
          <w:bCs/>
          <w:color w:val="000000" w:themeColor="text1"/>
          <w:sz w:val="22"/>
          <w:szCs w:val="22"/>
        </w:rPr>
      </w:pPr>
      <w:r>
        <w:rPr>
          <w:rFonts w:ascii="Arial" w:hAnsi="Arial"/>
          <w:color w:val="000000" w:themeColor="text1"/>
          <w:sz w:val="22"/>
        </w:rPr>
        <w:t xml:space="preserve">a pevným smyslem pro spolupráci. Současně půjde o první z celé řady akcí, které v příštím roce vtáhnou zákazníky do světa našich </w:t>
      </w:r>
      <w:proofErr w:type="spellStart"/>
      <w:r>
        <w:rPr>
          <w:rFonts w:ascii="Arial" w:hAnsi="Arial"/>
          <w:color w:val="000000" w:themeColor="text1"/>
          <w:sz w:val="22"/>
        </w:rPr>
        <w:t>podznaček</w:t>
      </w:r>
      <w:proofErr w:type="spellEnd"/>
      <w:r>
        <w:rPr>
          <w:rFonts w:ascii="Arial" w:hAnsi="Arial"/>
          <w:color w:val="000000" w:themeColor="text1"/>
          <w:sz w:val="22"/>
        </w:rPr>
        <w:t xml:space="preserve">,“ říká Jonas </w:t>
      </w:r>
      <w:proofErr w:type="spellStart"/>
      <w:r>
        <w:rPr>
          <w:rFonts w:ascii="Arial" w:hAnsi="Arial"/>
          <w:color w:val="000000" w:themeColor="text1"/>
          <w:sz w:val="22"/>
        </w:rPr>
        <w:t>Brennwald</w:t>
      </w:r>
      <w:proofErr w:type="spellEnd"/>
      <w:r>
        <w:rPr>
          <w:rFonts w:ascii="Arial" w:hAnsi="Arial"/>
          <w:color w:val="000000" w:themeColor="text1"/>
          <w:sz w:val="22"/>
        </w:rPr>
        <w:t>, Leader, LIXIL EMENA.</w:t>
      </w:r>
    </w:p>
    <w:p w14:paraId="6D4EAC26" w14:textId="2F26FD31" w:rsidR="00590E5A" w:rsidRPr="00A163C3" w:rsidRDefault="00590E5A" w:rsidP="00920B8F">
      <w:pPr>
        <w:spacing w:line="360" w:lineRule="auto"/>
        <w:jc w:val="both"/>
        <w:rPr>
          <w:rFonts w:ascii="Arial" w:hAnsi="Arial" w:cs="Arial"/>
          <w:b/>
          <w:color w:val="000000" w:themeColor="text1"/>
          <w:sz w:val="22"/>
          <w:szCs w:val="22"/>
        </w:rPr>
      </w:pPr>
    </w:p>
    <w:p w14:paraId="05CC1B51" w14:textId="77777777" w:rsidR="002D430A" w:rsidRPr="00A163C3" w:rsidRDefault="002D430A" w:rsidP="00920B8F">
      <w:pPr>
        <w:spacing w:line="360" w:lineRule="auto"/>
        <w:jc w:val="both"/>
        <w:rPr>
          <w:rFonts w:ascii="Arial" w:hAnsi="Arial" w:cs="Arial"/>
          <w:b/>
          <w:color w:val="000000" w:themeColor="text1"/>
          <w:sz w:val="22"/>
          <w:szCs w:val="22"/>
        </w:rPr>
      </w:pPr>
    </w:p>
    <w:p w14:paraId="319EDFF9" w14:textId="216CFDBB" w:rsidR="00B83B5E" w:rsidRPr="00DA6B35" w:rsidRDefault="00DA6B35" w:rsidP="00920B8F">
      <w:pPr>
        <w:spacing w:line="360" w:lineRule="auto"/>
        <w:jc w:val="both"/>
        <w:rPr>
          <w:rFonts w:ascii="Arial" w:hAnsi="Arial" w:cs="Arial"/>
          <w:b/>
          <w:color w:val="000000" w:themeColor="text1"/>
          <w:sz w:val="22"/>
          <w:szCs w:val="22"/>
        </w:rPr>
      </w:pPr>
      <w:r>
        <w:rPr>
          <w:rFonts w:ascii="Arial" w:hAnsi="Arial"/>
          <w:b/>
          <w:color w:val="000000" w:themeColor="text1"/>
          <w:sz w:val="22"/>
        </w:rPr>
        <w:t>Lepší hybridní zážitek ze značky GROHE</w:t>
      </w:r>
    </w:p>
    <w:p w14:paraId="7E15FCAE" w14:textId="0E2C3F93" w:rsidR="00DA6B35" w:rsidRDefault="00590E5A" w:rsidP="00920B8F">
      <w:pPr>
        <w:spacing w:line="360" w:lineRule="auto"/>
        <w:jc w:val="both"/>
        <w:rPr>
          <w:rFonts w:ascii="Arial" w:hAnsi="Arial" w:cs="Arial"/>
          <w:bCs/>
          <w:color w:val="000000" w:themeColor="text1"/>
          <w:sz w:val="22"/>
          <w:szCs w:val="22"/>
        </w:rPr>
      </w:pPr>
      <w:r>
        <w:rPr>
          <w:rFonts w:ascii="Arial" w:hAnsi="Arial"/>
          <w:color w:val="000000" w:themeColor="text1"/>
          <w:sz w:val="22"/>
        </w:rPr>
        <w:t xml:space="preserve">Digitální zážitkové centrum GROHE X, které bylo spuštěno v březnu 2021, se stalo odrazovým můstkem pro hybridní zákaznickou zkušenost se značkou GROHE. Obsahuje přes 200 pořadů ve 14 jazykových mutacích, které zaznamenaly již téměř 2 miliony zhlédnutí. Tato digitální komunita byla na jaře 2022 rozšířena otevřením zážitkového a komunikačního centra GROHE X v německém Hemeru. Centrum kombinuje fyzické zázemí pro návštěvníky a pět moderních studií pro školení, tvorbu obsahu a pořádání hybridních akcí. Kromě účasti značky GROHE na menších lokálních veletrzích, které usnadňují fyzická setkání se zákazníky a možnost osobně si vyzkoušet naše produkty, mohou tři GROHE X </w:t>
      </w:r>
      <w:proofErr w:type="spellStart"/>
      <w:r>
        <w:rPr>
          <w:rFonts w:ascii="Arial" w:hAnsi="Arial"/>
          <w:color w:val="000000" w:themeColor="text1"/>
          <w:sz w:val="22"/>
        </w:rPr>
        <w:t>Motion</w:t>
      </w:r>
      <w:proofErr w:type="spellEnd"/>
      <w:r>
        <w:rPr>
          <w:rFonts w:ascii="Arial" w:hAnsi="Arial"/>
          <w:color w:val="000000" w:themeColor="text1"/>
          <w:sz w:val="22"/>
        </w:rPr>
        <w:t xml:space="preserve"> </w:t>
      </w:r>
      <w:proofErr w:type="spellStart"/>
      <w:r>
        <w:rPr>
          <w:rFonts w:ascii="Arial" w:hAnsi="Arial"/>
          <w:color w:val="000000" w:themeColor="text1"/>
          <w:sz w:val="22"/>
        </w:rPr>
        <w:t>Trucks</w:t>
      </w:r>
      <w:proofErr w:type="spellEnd"/>
      <w:r>
        <w:rPr>
          <w:rFonts w:ascii="Arial" w:hAnsi="Arial"/>
          <w:color w:val="000000" w:themeColor="text1"/>
          <w:sz w:val="22"/>
        </w:rPr>
        <w:t xml:space="preserve"> přenést zkušenosti se značkou přímo k zákazníkovi.</w:t>
      </w:r>
    </w:p>
    <w:p w14:paraId="2AABCA85" w14:textId="77777777" w:rsidR="00590E5A" w:rsidRPr="00A163C3" w:rsidRDefault="00590E5A" w:rsidP="00920B8F">
      <w:pPr>
        <w:spacing w:line="360" w:lineRule="auto"/>
        <w:jc w:val="both"/>
        <w:rPr>
          <w:rFonts w:ascii="Arial" w:hAnsi="Arial" w:cs="Arial"/>
          <w:bCs/>
          <w:color w:val="000000" w:themeColor="text1"/>
          <w:sz w:val="22"/>
          <w:szCs w:val="22"/>
        </w:rPr>
      </w:pPr>
    </w:p>
    <w:p w14:paraId="30B60375" w14:textId="6C3DE02C" w:rsidR="001857E6" w:rsidRPr="00506788" w:rsidRDefault="001857E6" w:rsidP="00920B8F">
      <w:pPr>
        <w:spacing w:line="360" w:lineRule="auto"/>
        <w:jc w:val="both"/>
        <w:rPr>
          <w:rFonts w:ascii="Arial" w:hAnsi="Arial" w:cs="Arial"/>
          <w:bCs/>
          <w:color w:val="000000" w:themeColor="text1"/>
          <w:sz w:val="22"/>
          <w:szCs w:val="22"/>
        </w:rPr>
      </w:pPr>
      <w:r>
        <w:rPr>
          <w:rFonts w:ascii="Arial" w:hAnsi="Arial"/>
          <w:color w:val="000000" w:themeColor="text1"/>
          <w:sz w:val="22"/>
        </w:rPr>
        <w:t>Tento hybridní přístup, který je dále posílen konferencí GROHE X Summit, umožňuje společnosti GROHE nabízet flexibilní a na míru šitou interakci s řemeslníky, velkoobchodníky i projektovými zákazníky.</w:t>
      </w:r>
    </w:p>
    <w:p w14:paraId="32BF68B6" w14:textId="7420E7E1" w:rsidR="00920B8F" w:rsidRPr="00A163C3" w:rsidRDefault="00920B8F" w:rsidP="00920B8F">
      <w:pPr>
        <w:spacing w:line="360" w:lineRule="auto"/>
        <w:jc w:val="both"/>
        <w:rPr>
          <w:rFonts w:ascii="Arial" w:hAnsi="Arial" w:cs="Arial"/>
          <w:bCs/>
          <w:color w:val="000000" w:themeColor="text1"/>
          <w:sz w:val="22"/>
          <w:szCs w:val="22"/>
        </w:rPr>
      </w:pPr>
    </w:p>
    <w:p w14:paraId="4079AD7B" w14:textId="2ED43E47" w:rsidR="00FC2CC0" w:rsidRPr="002B3101" w:rsidRDefault="001F12EB" w:rsidP="00FC2CC0">
      <w:pPr>
        <w:spacing w:after="200" w:line="360" w:lineRule="auto"/>
        <w:jc w:val="both"/>
        <w:rPr>
          <w:rFonts w:ascii="Arial" w:hAnsi="Arial" w:cs="Arial"/>
          <w:color w:val="000000" w:themeColor="text1"/>
          <w:sz w:val="22"/>
          <w:szCs w:val="22"/>
        </w:rPr>
      </w:pPr>
      <w:r>
        <w:rPr>
          <w:rFonts w:ascii="Arial" w:hAnsi="Arial"/>
          <w:color w:val="000000" w:themeColor="text1"/>
          <w:sz w:val="22"/>
        </w:rPr>
        <w:t xml:space="preserve">Více informací o konferenci GROHE X Summit naleznete na digitálním zážitkovém centru GROHE X. </w:t>
      </w:r>
      <w:hyperlink r:id="rId10" w:history="1">
        <w:r w:rsidR="000D79C0">
          <w:rPr>
            <w:rStyle w:val="Hypertextovodkaz"/>
          </w:rPr>
          <w:t xml:space="preserve">GROHE X Summit 2023 – </w:t>
        </w:r>
        <w:proofErr w:type="spellStart"/>
        <w:r w:rsidR="000D79C0">
          <w:rPr>
            <w:rStyle w:val="Hypertextovodkaz"/>
          </w:rPr>
          <w:t>Caring</w:t>
        </w:r>
        <w:proofErr w:type="spellEnd"/>
        <w:r w:rsidR="000D79C0">
          <w:rPr>
            <w:rStyle w:val="Hypertextovodkaz"/>
          </w:rPr>
          <w:t xml:space="preserve"> </w:t>
        </w:r>
        <w:proofErr w:type="spellStart"/>
        <w:r w:rsidR="000D79C0">
          <w:rPr>
            <w:rStyle w:val="Hypertextovodkaz"/>
          </w:rPr>
          <w:t>for</w:t>
        </w:r>
        <w:proofErr w:type="spellEnd"/>
        <w:r w:rsidR="000D79C0">
          <w:rPr>
            <w:rStyle w:val="Hypertextovodkaz"/>
          </w:rPr>
          <w:t xml:space="preserve"> </w:t>
        </w:r>
        <w:proofErr w:type="spellStart"/>
        <w:r w:rsidR="000D79C0">
          <w:rPr>
            <w:rStyle w:val="Hypertextovodkaz"/>
          </w:rPr>
          <w:t>Water</w:t>
        </w:r>
        <w:proofErr w:type="spellEnd"/>
        <w:r w:rsidR="000D79C0">
          <w:rPr>
            <w:rStyle w:val="Hypertextovodkaz"/>
          </w:rPr>
          <w:t xml:space="preserve"> (grohe-x.com)</w:t>
        </w:r>
      </w:hyperlink>
      <w:r w:rsidR="000D79C0">
        <w:t xml:space="preserve">. </w:t>
      </w:r>
      <w:r>
        <w:rPr>
          <w:rFonts w:ascii="Arial" w:hAnsi="Arial"/>
          <w:color w:val="000000" w:themeColor="text1"/>
          <w:sz w:val="22"/>
        </w:rPr>
        <w:t>Odkazy pro registraci na konkrétní akce budou následovat v lednu.</w:t>
      </w:r>
    </w:p>
    <w:p w14:paraId="410CF2C1" w14:textId="37425F05" w:rsidR="00A32475" w:rsidRPr="002B3101" w:rsidRDefault="00FC2CC0" w:rsidP="00A32475">
      <w:pPr>
        <w:spacing w:after="200" w:line="360" w:lineRule="auto"/>
        <w:jc w:val="both"/>
        <w:rPr>
          <w:rFonts w:ascii="Arial" w:hAnsi="Arial" w:cs="Arial"/>
          <w:color w:val="000000" w:themeColor="text1"/>
          <w:sz w:val="22"/>
          <w:szCs w:val="22"/>
        </w:rPr>
      </w:pPr>
      <w:r>
        <w:rPr>
          <w:rFonts w:ascii="Arial" w:hAnsi="Arial"/>
          <w:b/>
          <w:color w:val="000000" w:themeColor="text1"/>
          <w:sz w:val="22"/>
        </w:rPr>
        <w:t>+++</w:t>
      </w:r>
      <w:r>
        <w:rPr>
          <w:rFonts w:ascii="Arial" w:hAnsi="Arial"/>
          <w:color w:val="000000" w:themeColor="text1"/>
          <w:sz w:val="22"/>
        </w:rPr>
        <w:t xml:space="preserve"> Více informací a dodatečné tiskové materiály jsou k dispozici na tomto </w:t>
      </w:r>
      <w:hyperlink r:id="rId11" w:history="1">
        <w:r>
          <w:rPr>
            <w:rStyle w:val="Hypertextovodkaz"/>
            <w:rFonts w:ascii="Arial" w:hAnsi="Arial"/>
            <w:color w:val="000000" w:themeColor="text1"/>
            <w:sz w:val="22"/>
          </w:rPr>
          <w:t>odkazu.</w:t>
        </w:r>
      </w:hyperlink>
      <w:r>
        <w:rPr>
          <w:rFonts w:ascii="Arial" w:hAnsi="Arial"/>
          <w:color w:val="000000" w:themeColor="text1"/>
          <w:sz w:val="22"/>
        </w:rPr>
        <w:t xml:space="preserve"> </w:t>
      </w:r>
      <w:r>
        <w:rPr>
          <w:rFonts w:ascii="Arial" w:hAnsi="Arial"/>
          <w:b/>
          <w:color w:val="000000" w:themeColor="text1"/>
          <w:sz w:val="22"/>
        </w:rPr>
        <w:t>+++</w:t>
      </w:r>
    </w:p>
    <w:p w14:paraId="5C059A19" w14:textId="6D791654" w:rsidR="00A32475" w:rsidRPr="002B3101" w:rsidRDefault="00A32475" w:rsidP="00A32475">
      <w:pPr>
        <w:spacing w:after="200" w:line="360" w:lineRule="auto"/>
        <w:jc w:val="both"/>
        <w:rPr>
          <w:rFonts w:ascii="Arial" w:hAnsi="Arial" w:cs="Arial"/>
          <w:color w:val="000000" w:themeColor="text1"/>
          <w:sz w:val="22"/>
          <w:szCs w:val="22"/>
        </w:rPr>
      </w:pPr>
      <w:r>
        <w:rPr>
          <w:rFonts w:ascii="Arial" w:hAnsi="Arial"/>
          <w:color w:val="000000" w:themeColor="text1"/>
          <w:sz w:val="22"/>
        </w:rPr>
        <w:t>Sledujte nás na sociálních sítích:</w:t>
      </w:r>
      <w:r>
        <w:t xml:space="preserve"> </w:t>
      </w:r>
      <w:hyperlink r:id="rId12" w:history="1">
        <w:r>
          <w:rPr>
            <w:rStyle w:val="Hypertextovodkaz"/>
            <w:rFonts w:ascii="Arial" w:hAnsi="Arial"/>
            <w:color w:val="000000" w:themeColor="text1"/>
            <w:sz w:val="22"/>
          </w:rPr>
          <w:t>Facebooku</w:t>
        </w:r>
      </w:hyperlink>
      <w:r>
        <w:rPr>
          <w:rStyle w:val="None"/>
          <w:rFonts w:ascii="Arial" w:hAnsi="Arial"/>
          <w:color w:val="000000" w:themeColor="text1"/>
          <w:sz w:val="22"/>
        </w:rPr>
        <w:t>,</w:t>
      </w:r>
      <w:hyperlink r:id="rId13" w:history="1">
        <w:r>
          <w:rPr>
            <w:rStyle w:val="Hyperlink1"/>
            <w:rFonts w:ascii="Arial" w:hAnsi="Arial"/>
            <w:color w:val="000000" w:themeColor="text1"/>
          </w:rPr>
          <w:t xml:space="preserve"> Twitteru</w:t>
        </w:r>
      </w:hyperlink>
      <w:r>
        <w:rPr>
          <w:rStyle w:val="None"/>
          <w:rFonts w:ascii="Arial" w:hAnsi="Arial"/>
          <w:color w:val="000000" w:themeColor="text1"/>
          <w:sz w:val="22"/>
        </w:rPr>
        <w:t>,</w:t>
      </w:r>
      <w:hyperlink r:id="rId14" w:history="1">
        <w:r>
          <w:rPr>
            <w:rStyle w:val="Hyperlink1"/>
            <w:rFonts w:ascii="Arial" w:hAnsi="Arial"/>
            <w:color w:val="000000" w:themeColor="text1"/>
          </w:rPr>
          <w:t xml:space="preserve"> Instagramu</w:t>
        </w:r>
      </w:hyperlink>
      <w:r>
        <w:rPr>
          <w:rStyle w:val="None"/>
          <w:rFonts w:ascii="Arial" w:hAnsi="Arial"/>
          <w:color w:val="000000" w:themeColor="text1"/>
          <w:sz w:val="22"/>
        </w:rPr>
        <w:t>,</w:t>
      </w:r>
      <w:hyperlink r:id="rId15" w:history="1">
        <w:r>
          <w:rPr>
            <w:rStyle w:val="Hyperlink1"/>
            <w:rFonts w:ascii="Arial" w:hAnsi="Arial"/>
            <w:color w:val="000000" w:themeColor="text1"/>
          </w:rPr>
          <w:t xml:space="preserve"> LinkedIn</w:t>
        </w:r>
      </w:hyperlink>
      <w:r>
        <w:rPr>
          <w:rStyle w:val="None"/>
          <w:rFonts w:ascii="Arial" w:hAnsi="Arial"/>
          <w:color w:val="000000" w:themeColor="text1"/>
          <w:sz w:val="22"/>
        </w:rPr>
        <w:t xml:space="preserve"> a </w:t>
      </w:r>
      <w:hyperlink r:id="rId16" w:history="1">
        <w:r>
          <w:rPr>
            <w:rStyle w:val="Hypertextovodkaz"/>
            <w:rFonts w:ascii="Arial" w:hAnsi="Arial"/>
            <w:color w:val="000000" w:themeColor="text1"/>
            <w:sz w:val="22"/>
          </w:rPr>
          <w:t>YouTube</w:t>
        </w:r>
      </w:hyperlink>
      <w:r>
        <w:rPr>
          <w:rFonts w:ascii="Arial" w:hAnsi="Arial"/>
          <w:color w:val="000000" w:themeColor="text1"/>
          <w:sz w:val="22"/>
        </w:rPr>
        <w:t>.</w:t>
      </w:r>
    </w:p>
    <w:p w14:paraId="595A73AC" w14:textId="00A45FB6" w:rsidR="00263C27" w:rsidRPr="00A163C3" w:rsidRDefault="00263C27" w:rsidP="00A32475">
      <w:pPr>
        <w:spacing w:after="200" w:line="360" w:lineRule="auto"/>
        <w:jc w:val="both"/>
        <w:rPr>
          <w:rFonts w:ascii="Arial" w:hAnsi="Arial" w:cs="Arial"/>
          <w:color w:val="000000" w:themeColor="text1"/>
          <w:sz w:val="22"/>
          <w:szCs w:val="22"/>
        </w:rPr>
      </w:pPr>
    </w:p>
    <w:p w14:paraId="3CF87C4B" w14:textId="23C52569" w:rsidR="00F116E5" w:rsidRPr="00A163C3" w:rsidRDefault="00F116E5" w:rsidP="00A32475">
      <w:pPr>
        <w:spacing w:after="200" w:line="360" w:lineRule="auto"/>
        <w:jc w:val="both"/>
        <w:rPr>
          <w:rFonts w:ascii="Arial" w:hAnsi="Arial" w:cs="Arial"/>
          <w:color w:val="000000" w:themeColor="text1"/>
          <w:sz w:val="22"/>
          <w:szCs w:val="22"/>
        </w:rPr>
      </w:pPr>
    </w:p>
    <w:p w14:paraId="5D38FC1E" w14:textId="6E2CF5F8" w:rsidR="00F116E5" w:rsidRPr="00A163C3" w:rsidRDefault="00F116E5" w:rsidP="00A32475">
      <w:pPr>
        <w:spacing w:after="200" w:line="360" w:lineRule="auto"/>
        <w:jc w:val="both"/>
        <w:rPr>
          <w:rFonts w:ascii="Arial" w:hAnsi="Arial" w:cs="Arial"/>
          <w:color w:val="000000" w:themeColor="text1"/>
          <w:sz w:val="22"/>
          <w:szCs w:val="22"/>
        </w:rPr>
      </w:pPr>
    </w:p>
    <w:p w14:paraId="4DE51A96" w14:textId="6939D11E" w:rsidR="00F116E5" w:rsidRPr="00A163C3" w:rsidRDefault="00F116E5" w:rsidP="00A32475">
      <w:pPr>
        <w:spacing w:after="200" w:line="360" w:lineRule="auto"/>
        <w:jc w:val="both"/>
        <w:rPr>
          <w:rFonts w:ascii="Arial" w:hAnsi="Arial" w:cs="Arial"/>
          <w:color w:val="000000" w:themeColor="text1"/>
          <w:sz w:val="22"/>
          <w:szCs w:val="22"/>
        </w:rPr>
      </w:pPr>
    </w:p>
    <w:p w14:paraId="6A1869ED" w14:textId="45A496DE" w:rsidR="00F116E5" w:rsidRPr="00A163C3" w:rsidRDefault="00F116E5" w:rsidP="00A32475">
      <w:pPr>
        <w:spacing w:after="200" w:line="360" w:lineRule="auto"/>
        <w:jc w:val="both"/>
        <w:rPr>
          <w:rFonts w:ascii="Arial" w:hAnsi="Arial" w:cs="Arial"/>
          <w:color w:val="000000" w:themeColor="text1"/>
          <w:sz w:val="22"/>
          <w:szCs w:val="22"/>
        </w:rPr>
      </w:pPr>
    </w:p>
    <w:p w14:paraId="563CA075" w14:textId="6EE4923A" w:rsidR="00F116E5" w:rsidRPr="00A163C3" w:rsidRDefault="00F116E5" w:rsidP="00A32475">
      <w:pPr>
        <w:spacing w:after="200" w:line="360" w:lineRule="auto"/>
        <w:jc w:val="both"/>
        <w:rPr>
          <w:rFonts w:ascii="Arial" w:hAnsi="Arial" w:cs="Arial"/>
          <w:color w:val="000000" w:themeColor="text1"/>
          <w:sz w:val="22"/>
          <w:szCs w:val="22"/>
        </w:rPr>
      </w:pPr>
    </w:p>
    <w:p w14:paraId="51CAA039" w14:textId="65718CF0" w:rsidR="00F116E5" w:rsidRPr="00A163C3" w:rsidRDefault="00F116E5" w:rsidP="00A32475">
      <w:pPr>
        <w:spacing w:after="200" w:line="360" w:lineRule="auto"/>
        <w:jc w:val="both"/>
        <w:rPr>
          <w:rFonts w:ascii="Arial" w:hAnsi="Arial" w:cs="Arial"/>
          <w:color w:val="000000" w:themeColor="text1"/>
          <w:sz w:val="22"/>
          <w:szCs w:val="22"/>
        </w:rPr>
      </w:pPr>
    </w:p>
    <w:p w14:paraId="7609003F" w14:textId="3D05DFE8" w:rsidR="00A32475" w:rsidRPr="002B3101" w:rsidRDefault="00C10174" w:rsidP="00A32475">
      <w:pPr>
        <w:jc w:val="center"/>
        <w:rPr>
          <w:rFonts w:ascii="Calibri" w:eastAsia="Calibri" w:hAnsi="Calibri" w:cs="Calibri"/>
          <w:color w:val="000000"/>
          <w:sz w:val="20"/>
          <w:szCs w:val="20"/>
        </w:rPr>
      </w:pPr>
      <w:r>
        <w:rPr>
          <w:rFonts w:ascii="Calibri" w:hAnsi="Calibri"/>
          <w:color w:val="000000"/>
          <w:sz w:val="20"/>
        </w:rPr>
        <w:t>***</w:t>
      </w:r>
    </w:p>
    <w:p w14:paraId="79ADC4EE" w14:textId="77777777" w:rsidR="00C83BC6" w:rsidRPr="00C042A2" w:rsidRDefault="00C83BC6" w:rsidP="00C83BC6">
      <w:pPr>
        <w:widowControl w:val="0"/>
        <w:autoSpaceDE w:val="0"/>
        <w:autoSpaceDN w:val="0"/>
        <w:jc w:val="both"/>
        <w:rPr>
          <w:rFonts w:ascii="Arial" w:eastAsia="Arial" w:hAnsi="Arial" w:cs="Arial"/>
          <w:b/>
          <w:sz w:val="18"/>
          <w:szCs w:val="18"/>
        </w:rPr>
      </w:pPr>
      <w:r>
        <w:rPr>
          <w:rFonts w:ascii="Arial" w:hAnsi="Arial"/>
          <w:b/>
          <w:sz w:val="18"/>
        </w:rPr>
        <w:t xml:space="preserve">O společnosti GROHE </w:t>
      </w:r>
    </w:p>
    <w:p w14:paraId="1A68CC3C" w14:textId="5503A042" w:rsidR="00C83BC6" w:rsidRPr="00C042A2" w:rsidRDefault="00C83BC6" w:rsidP="00C83BC6">
      <w:pPr>
        <w:widowControl w:val="0"/>
        <w:autoSpaceDE w:val="0"/>
        <w:autoSpaceDN w:val="0"/>
        <w:jc w:val="both"/>
        <w:rPr>
          <w:rFonts w:ascii="Arial" w:eastAsia="Arial" w:hAnsi="Arial" w:cs="Arial"/>
          <w:bCs/>
          <w:sz w:val="18"/>
          <w:szCs w:val="18"/>
        </w:rPr>
      </w:pPr>
      <w:r>
        <w:rPr>
          <w:rFonts w:ascii="Arial" w:hAnsi="Arial"/>
          <w:sz w:val="18"/>
        </w:rPr>
        <w:t xml:space="preserve">Společnost GROHE je předním světovým poskytovatelem kompletních koupelnových řešení a kuchyňských baterií. Od roku 2014 je GROHE součástí prestižního portfolia skupiny LIXIL, která je zaměřena na vodohospodářské a stavební produkty. Aby každý náš produkt nabízel „Pure Freude an Wasser“, čistý prožitek z vody, je založen na čtyřech klíčových hodnotách společnosti – kvalitě, technologii, designu a udržitelném rozvoji. Renomované stálice sanitárního průmyslu, například baterie GROHE Eurosmart nebo řady termostatických baterií, ale také revoluční inovace, jako je kuchyňský systém GROHE Blue, jsou dokonalým ztělesněním těchto hodnot. Společnost GROHE se zaměřuje na potřeby zákazníků a vytváří udržitelná produktová řešení, která zlepšují život a nabízejí spotřebitelům přidanou hodnotu. Pro usnadnění každodenní práce svých profesionálních partnerů nabízí značka také rozsáhlou škálu služeb, </w:t>
      </w:r>
      <w:r w:rsidR="00493EEF">
        <w:rPr>
          <w:rFonts w:ascii="Arial" w:hAnsi="Arial"/>
          <w:sz w:val="18"/>
        </w:rPr>
        <w:t xml:space="preserve">včetně programu </w:t>
      </w:r>
      <w:r>
        <w:rPr>
          <w:rFonts w:ascii="Arial" w:hAnsi="Arial"/>
          <w:sz w:val="18"/>
        </w:rPr>
        <w:t>GIVE, vzdělávacího programu pro výchovu nové generace instalatérů.</w:t>
      </w:r>
    </w:p>
    <w:p w14:paraId="416FD152" w14:textId="77777777" w:rsidR="00C83BC6" w:rsidRPr="00C042A2" w:rsidRDefault="00C83BC6" w:rsidP="00C83BC6">
      <w:pPr>
        <w:widowControl w:val="0"/>
        <w:autoSpaceDE w:val="0"/>
        <w:autoSpaceDN w:val="0"/>
        <w:jc w:val="both"/>
        <w:rPr>
          <w:rFonts w:ascii="Arial" w:eastAsia="Arial" w:hAnsi="Arial" w:cs="Arial"/>
          <w:bCs/>
          <w:sz w:val="18"/>
          <w:szCs w:val="18"/>
        </w:rPr>
      </w:pPr>
      <w:r>
        <w:rPr>
          <w:rFonts w:ascii="Arial" w:hAnsi="Arial"/>
          <w:sz w:val="18"/>
        </w:rPr>
        <w:t xml:space="preserve">Vzhledem k tomu, že voda je jádrem jejího podnikání, přispívá společnost GROHE ke strategii odpovědnosti společnosti LIXIL hodnotovým řetězcem šetřícím zdroje: od uhlíkově neutrální výroby*, přes technologie šetřící vodu a elektrickou energii, odstranění zbytečných plastů v obalech výrobků až po uvedení výrobků s certifikací </w:t>
      </w:r>
      <w:r>
        <w:rPr>
          <w:rFonts w:ascii="Arial" w:hAnsi="Arial"/>
          <w:i/>
          <w:sz w:val="18"/>
        </w:rPr>
        <w:t>Cradle to Cradle Certified</w:t>
      </w:r>
      <w:r>
        <w:rPr>
          <w:rFonts w:ascii="Arial" w:hAnsi="Arial"/>
          <w:i/>
          <w:sz w:val="18"/>
          <w:vertAlign w:val="superscript"/>
        </w:rPr>
        <w:t>®</w:t>
      </w:r>
      <w:r>
        <w:rPr>
          <w:rFonts w:ascii="Arial" w:hAnsi="Arial"/>
          <w:sz w:val="18"/>
        </w:rPr>
        <w:t xml:space="preserve">. Skrze hybridní komunikační </w:t>
      </w:r>
      <w:proofErr w:type="spellStart"/>
      <w:r>
        <w:rPr>
          <w:rFonts w:ascii="Arial" w:hAnsi="Arial"/>
          <w:sz w:val="18"/>
        </w:rPr>
        <w:t>ekoystém</w:t>
      </w:r>
      <w:proofErr w:type="spellEnd"/>
      <w:r>
        <w:rPr>
          <w:rFonts w:ascii="Arial" w:hAnsi="Arial"/>
          <w:sz w:val="18"/>
        </w:rPr>
        <w:t xml:space="preserve"> GROHE X dává společnost GROHE další impulzy k rozvoji sanitárního průmyslu. Ať už digitálně na </w:t>
      </w:r>
      <w:hyperlink r:id="rId17" w:history="1">
        <w:r>
          <w:rPr>
            <w:rStyle w:val="Hypertextovodkaz"/>
            <w:rFonts w:ascii="Arial" w:hAnsi="Arial"/>
            <w:sz w:val="18"/>
          </w:rPr>
          <w:t>digitální zážitkové platformě</w:t>
        </w:r>
      </w:hyperlink>
      <w:r>
        <w:rPr>
          <w:rFonts w:ascii="Arial" w:hAnsi="Arial"/>
          <w:sz w:val="18"/>
        </w:rPr>
        <w:t xml:space="preserve">, fyzicky nebo hybridně v zážitkovém a komunikačním centru GROHE X v německém Hemeru nebo na cestách s GROHE X </w:t>
      </w:r>
      <w:proofErr w:type="spellStart"/>
      <w:r>
        <w:rPr>
          <w:rFonts w:ascii="Arial" w:hAnsi="Arial"/>
          <w:sz w:val="18"/>
        </w:rPr>
        <w:t>Motion</w:t>
      </w:r>
      <w:proofErr w:type="spellEnd"/>
      <w:r>
        <w:rPr>
          <w:rFonts w:ascii="Arial" w:hAnsi="Arial"/>
          <w:sz w:val="18"/>
        </w:rPr>
        <w:t xml:space="preserve"> </w:t>
      </w:r>
      <w:proofErr w:type="spellStart"/>
      <w:r>
        <w:rPr>
          <w:rFonts w:ascii="Arial" w:hAnsi="Arial"/>
          <w:sz w:val="18"/>
        </w:rPr>
        <w:t>Trucks</w:t>
      </w:r>
      <w:proofErr w:type="spellEnd"/>
      <w:r>
        <w:rPr>
          <w:rFonts w:ascii="Arial" w:hAnsi="Arial"/>
          <w:sz w:val="18"/>
        </w:rPr>
        <w:t>, značka GROHE spojuje lidi, aby posílila cíl společnosti LIXIL „měnit domácnosti k lepšímu – pro všechny a všude“.</w:t>
      </w:r>
    </w:p>
    <w:p w14:paraId="79BE011D" w14:textId="77777777" w:rsidR="00C83BC6" w:rsidRPr="00A163C3" w:rsidRDefault="00C83BC6" w:rsidP="00C83BC6">
      <w:pPr>
        <w:widowControl w:val="0"/>
        <w:autoSpaceDE w:val="0"/>
        <w:autoSpaceDN w:val="0"/>
        <w:jc w:val="both"/>
        <w:rPr>
          <w:rFonts w:ascii="Arial" w:eastAsia="Arial" w:hAnsi="Arial" w:cs="Arial"/>
          <w:bCs/>
          <w:sz w:val="18"/>
          <w:szCs w:val="18"/>
          <w:lang w:bidi="de-DE"/>
        </w:rPr>
      </w:pPr>
    </w:p>
    <w:p w14:paraId="093DBCEF" w14:textId="77777777" w:rsidR="00C83BC6" w:rsidRPr="00C042A2" w:rsidRDefault="00C83BC6" w:rsidP="00C83BC6">
      <w:pPr>
        <w:widowControl w:val="0"/>
        <w:autoSpaceDE w:val="0"/>
        <w:autoSpaceDN w:val="0"/>
        <w:jc w:val="both"/>
        <w:rPr>
          <w:rFonts w:ascii="Arial" w:eastAsia="Arial" w:hAnsi="Arial" w:cs="Arial"/>
          <w:bCs/>
          <w:sz w:val="18"/>
          <w:szCs w:val="18"/>
        </w:rPr>
      </w:pPr>
      <w:r>
        <w:rPr>
          <w:rFonts w:ascii="Arial" w:hAnsi="Arial"/>
          <w:sz w:val="18"/>
        </w:rPr>
        <w:t>*zahrnuje kompenzační projekty CO</w:t>
      </w:r>
      <w:r>
        <w:rPr>
          <w:rFonts w:ascii="Arial" w:hAnsi="Arial"/>
          <w:sz w:val="18"/>
          <w:vertAlign w:val="subscript"/>
        </w:rPr>
        <w:t>2</w:t>
      </w:r>
      <w:r>
        <w:rPr>
          <w:rFonts w:ascii="Arial" w:hAnsi="Arial"/>
          <w:sz w:val="18"/>
        </w:rPr>
        <w:t xml:space="preserve">, více na </w:t>
      </w:r>
      <w:hyperlink r:id="rId18" w:history="1">
        <w:r>
          <w:rPr>
            <w:rFonts w:ascii="Arial" w:hAnsi="Arial"/>
            <w:color w:val="0000FF"/>
            <w:sz w:val="18"/>
            <w:u w:val="single"/>
          </w:rPr>
          <w:t>green.grohe.com</w:t>
        </w:r>
      </w:hyperlink>
      <w:r>
        <w:rPr>
          <w:rFonts w:ascii="Arial" w:hAnsi="Arial"/>
          <w:sz w:val="18"/>
        </w:rPr>
        <w:t xml:space="preserve"> </w:t>
      </w:r>
    </w:p>
    <w:p w14:paraId="2085D8FE" w14:textId="77777777" w:rsidR="00C83BC6" w:rsidRPr="00A163C3" w:rsidRDefault="00C83BC6" w:rsidP="00C83BC6">
      <w:pPr>
        <w:jc w:val="both"/>
        <w:rPr>
          <w:rFonts w:ascii="Arial" w:hAnsi="Arial" w:cs="Arial"/>
          <w:bCs/>
          <w:sz w:val="18"/>
          <w:szCs w:val="18"/>
        </w:rPr>
      </w:pPr>
    </w:p>
    <w:p w14:paraId="49E25CA4" w14:textId="77777777" w:rsidR="00C83BC6" w:rsidRPr="00A163C3" w:rsidRDefault="00C83BC6" w:rsidP="00C83BC6">
      <w:pPr>
        <w:jc w:val="both"/>
        <w:rPr>
          <w:rFonts w:ascii="Arial" w:hAnsi="Arial" w:cs="Arial"/>
          <w:b/>
          <w:sz w:val="18"/>
          <w:szCs w:val="18"/>
        </w:rPr>
      </w:pPr>
    </w:p>
    <w:p w14:paraId="0C08EDA7" w14:textId="77777777" w:rsidR="00C83BC6" w:rsidRPr="00C042A2" w:rsidRDefault="00C83BC6" w:rsidP="00C83BC6">
      <w:pPr>
        <w:jc w:val="both"/>
        <w:rPr>
          <w:rFonts w:ascii="Arial" w:hAnsi="Arial" w:cs="Arial"/>
          <w:b/>
          <w:sz w:val="18"/>
          <w:szCs w:val="18"/>
        </w:rPr>
      </w:pPr>
      <w:r>
        <w:rPr>
          <w:rFonts w:ascii="Arial" w:hAnsi="Arial"/>
          <w:b/>
          <w:sz w:val="18"/>
        </w:rPr>
        <w:t>O společnosti LIXIL</w:t>
      </w:r>
    </w:p>
    <w:p w14:paraId="4D91CCA0" w14:textId="0727F845" w:rsidR="00C83BC6" w:rsidRPr="00C042A2" w:rsidRDefault="00C83BC6" w:rsidP="00C83BC6">
      <w:pPr>
        <w:spacing w:before="6"/>
        <w:jc w:val="both"/>
        <w:rPr>
          <w:rFonts w:ascii="Arial" w:hAnsi="Arial" w:cs="Arial"/>
          <w:sz w:val="18"/>
          <w:szCs w:val="18"/>
        </w:rPr>
      </w:pPr>
      <w:r>
        <w:rPr>
          <w:rFonts w:ascii="Arial" w:hAnsi="Arial"/>
          <w:sz w:val="18"/>
        </w:rPr>
        <w:t xml:space="preserve">Společnost LIXIL (TSE číslo 5938) vyrábí revoluční vodní a stavební řešení pro každodenní výzvy, která zlepšují život našim zákazníkům po celém světě. Vytváříme přední technologie na základě našeho japonského dědictví a investujeme do výzkumu, jehož výsledkem jsou vysoce kvalitní produkty, které přeměňují domácnosti. Skutečnou podstatou obchodních aktivit společnosti LIXIL je však způsob, jakým je realizujeme – skrze smysluplný design, odhodlání zvyšovat dostupnost prémiových produktů pro všechny a společenskou odpovědnost. Součástí naší skupiny jsou přední světové značky jako například INAX, GROHE, American Standard nebo TOSTEM. Přes 55 000 kolegů ve více než 150 zemích světa hrdě pracuje na produktech, které používá více než miliarda lidí každý den. Objevte více na webových stránkách </w:t>
      </w:r>
      <w:hyperlink r:id="rId19">
        <w:r>
          <w:rPr>
            <w:rStyle w:val="Hypertextovodkaz"/>
            <w:rFonts w:ascii="Arial" w:hAnsi="Arial"/>
            <w:sz w:val="18"/>
          </w:rPr>
          <w:t>www.lixil.com</w:t>
        </w:r>
      </w:hyperlink>
    </w:p>
    <w:p w14:paraId="6D63EF5D" w14:textId="77777777" w:rsidR="00C83BC6" w:rsidRPr="00C042A2" w:rsidRDefault="00C83BC6" w:rsidP="00C83BC6">
      <w:pPr>
        <w:jc w:val="both"/>
        <w:rPr>
          <w:rFonts w:ascii="Arial" w:hAnsi="Arial" w:cs="Arial"/>
          <w:color w:val="000000"/>
          <w:sz w:val="18"/>
          <w:szCs w:val="18"/>
        </w:rPr>
      </w:pPr>
      <w:r>
        <w:rPr>
          <w:rFonts w:ascii="Arial" w:hAnsi="Arial"/>
          <w:color w:val="000000"/>
          <w:sz w:val="18"/>
        </w:rPr>
        <w:t xml:space="preserve"> </w:t>
      </w:r>
    </w:p>
    <w:p w14:paraId="2DE2A970" w14:textId="77777777" w:rsidR="00C83BC6" w:rsidRPr="00493EEF" w:rsidRDefault="00C83BC6" w:rsidP="00C83BC6">
      <w:pPr>
        <w:jc w:val="both"/>
        <w:rPr>
          <w:rFonts w:ascii="Arial" w:hAnsi="Arial" w:cs="Arial"/>
          <w:b/>
          <w:color w:val="FF0000"/>
          <w:sz w:val="18"/>
          <w:szCs w:val="18"/>
        </w:rPr>
      </w:pPr>
    </w:p>
    <w:p w14:paraId="348700F3" w14:textId="77777777" w:rsidR="00C83BC6" w:rsidRPr="00A163C3" w:rsidRDefault="00C83BC6" w:rsidP="0005195F">
      <w:pPr>
        <w:widowControl w:val="0"/>
        <w:autoSpaceDE w:val="0"/>
        <w:autoSpaceDN w:val="0"/>
        <w:jc w:val="both"/>
        <w:rPr>
          <w:rFonts w:ascii="Arial" w:eastAsia="Arial" w:hAnsi="Arial" w:cs="Arial"/>
          <w:b/>
          <w:sz w:val="18"/>
          <w:szCs w:val="18"/>
          <w:lang w:val="de-DE" w:bidi="de-DE"/>
        </w:rPr>
      </w:pPr>
    </w:p>
    <w:p w14:paraId="320027C0" w14:textId="77777777" w:rsidR="00C83BC6" w:rsidRPr="00A163C3" w:rsidRDefault="00C83BC6" w:rsidP="0005195F">
      <w:pPr>
        <w:widowControl w:val="0"/>
        <w:autoSpaceDE w:val="0"/>
        <w:autoSpaceDN w:val="0"/>
        <w:jc w:val="both"/>
        <w:rPr>
          <w:rFonts w:ascii="Arial" w:eastAsia="Arial" w:hAnsi="Arial" w:cs="Arial"/>
          <w:b/>
          <w:sz w:val="18"/>
          <w:szCs w:val="18"/>
          <w:lang w:val="de-DE" w:bidi="de-DE"/>
        </w:rPr>
      </w:pPr>
    </w:p>
    <w:p w14:paraId="1A36C909" w14:textId="77777777" w:rsidR="00C83BC6" w:rsidRPr="00A163C3" w:rsidRDefault="00C83BC6" w:rsidP="0005195F">
      <w:pPr>
        <w:widowControl w:val="0"/>
        <w:autoSpaceDE w:val="0"/>
        <w:autoSpaceDN w:val="0"/>
        <w:jc w:val="both"/>
        <w:rPr>
          <w:rFonts w:ascii="Arial" w:eastAsia="Arial" w:hAnsi="Arial" w:cs="Arial"/>
          <w:b/>
          <w:sz w:val="18"/>
          <w:szCs w:val="18"/>
          <w:lang w:val="de-DE" w:bidi="de-DE"/>
        </w:rPr>
      </w:pPr>
    </w:p>
    <w:p w14:paraId="5CDBCC6D" w14:textId="5EBDDE00" w:rsidR="0078646A" w:rsidRPr="00A163C3" w:rsidRDefault="0078646A">
      <w:pPr>
        <w:widowControl w:val="0"/>
        <w:jc w:val="both"/>
        <w:rPr>
          <w:rFonts w:ascii="Arial" w:hAnsi="Arial" w:cs="Arial"/>
          <w:sz w:val="18"/>
          <w:szCs w:val="18"/>
          <w:lang w:val="de-DE"/>
        </w:rPr>
      </w:pPr>
    </w:p>
    <w:sectPr w:rsidR="0078646A" w:rsidRPr="00A163C3" w:rsidSect="001B4FB1">
      <w:headerReference w:type="default" r:id="rId20"/>
      <w:footerReference w:type="even" r:id="rId21"/>
      <w:footerReference w:type="default" r:id="rId22"/>
      <w:headerReference w:type="first" r:id="rId23"/>
      <w:pgSz w:w="11906" w:h="16838"/>
      <w:pgMar w:top="1440" w:right="1440" w:bottom="1436" w:left="1440" w:header="1134" w:footer="65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C574E" w14:textId="77777777" w:rsidR="00C73399" w:rsidRDefault="00C73399">
      <w:r>
        <w:separator/>
      </w:r>
    </w:p>
  </w:endnote>
  <w:endnote w:type="continuationSeparator" w:id="0">
    <w:p w14:paraId="44BEBA7F" w14:textId="77777777" w:rsidR="00C73399" w:rsidRDefault="00C7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01000001" w:usb1="00000000" w:usb2="00000000" w:usb3="00000000" w:csb0="00010000"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A201" w14:textId="77777777" w:rsidR="00562402" w:rsidRDefault="00562402">
    <w:pPr>
      <w:pBdr>
        <w:top w:val="nil"/>
        <w:left w:val="nil"/>
        <w:bottom w:val="nil"/>
        <w:right w:val="nil"/>
        <w:between w:val="nil"/>
      </w:pBdr>
      <w:tabs>
        <w:tab w:val="center" w:pos="4536"/>
        <w:tab w:val="right" w:pos="9072"/>
      </w:tabs>
      <w:jc w:val="right"/>
      <w:rPr>
        <w:rFonts w:ascii="Garamond" w:eastAsia="Garamond" w:hAnsi="Garamond" w:cs="Garamond"/>
        <w:color w:val="000000"/>
      </w:rPr>
    </w:pP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end"/>
    </w:r>
  </w:p>
  <w:p w14:paraId="48A0E810" w14:textId="77777777" w:rsidR="00562402" w:rsidRDefault="00562402">
    <w:pPr>
      <w:pBdr>
        <w:top w:val="nil"/>
        <w:left w:val="nil"/>
        <w:bottom w:val="nil"/>
        <w:right w:val="nil"/>
        <w:between w:val="nil"/>
      </w:pBdr>
      <w:tabs>
        <w:tab w:val="center" w:pos="4536"/>
        <w:tab w:val="right" w:pos="9072"/>
      </w:tabs>
      <w:ind w:right="360"/>
      <w:rPr>
        <w:rFonts w:ascii="Garamond" w:eastAsia="Garamond" w:hAnsi="Garamond" w:cs="Garamond"/>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6C97A" w14:textId="77777777" w:rsidR="00562402" w:rsidRDefault="00562402">
    <w:pPr>
      <w:pBdr>
        <w:top w:val="nil"/>
        <w:left w:val="nil"/>
        <w:bottom w:val="nil"/>
        <w:right w:val="nil"/>
        <w:between w:val="nil"/>
      </w:pBdr>
      <w:tabs>
        <w:tab w:val="center" w:pos="4536"/>
        <w:tab w:val="right" w:pos="9072"/>
      </w:tabs>
      <w:rPr>
        <w:rFonts w:ascii="Garamond" w:eastAsia="Garamond" w:hAnsi="Garamond" w:cs="Garamond"/>
        <w:color w:val="000000"/>
        <w:sz w:val="28"/>
        <w:szCs w:val="28"/>
      </w:rPr>
    </w:pPr>
  </w:p>
  <w:p w14:paraId="16CC1421" w14:textId="77777777" w:rsidR="00562402" w:rsidRDefault="00562402">
    <w:pPr>
      <w:pBdr>
        <w:top w:val="nil"/>
        <w:left w:val="nil"/>
        <w:bottom w:val="nil"/>
        <w:right w:val="nil"/>
        <w:between w:val="nil"/>
      </w:pBdr>
      <w:tabs>
        <w:tab w:val="center" w:pos="4536"/>
        <w:tab w:val="right" w:pos="9072"/>
      </w:tabs>
      <w:rPr>
        <w:rFonts w:ascii="Garamond" w:eastAsia="Garamond" w:hAnsi="Garamond" w:cs="Garamond"/>
        <w:color w:val="000000"/>
        <w:sz w:val="28"/>
        <w:szCs w:val="28"/>
      </w:rPr>
    </w:pPr>
  </w:p>
  <w:p w14:paraId="2E2D026B" w14:textId="77777777" w:rsidR="00562402" w:rsidRDefault="00562402">
    <w:pPr>
      <w:pBdr>
        <w:top w:val="nil"/>
        <w:left w:val="nil"/>
        <w:bottom w:val="nil"/>
        <w:right w:val="nil"/>
        <w:between w:val="nil"/>
      </w:pBdr>
      <w:tabs>
        <w:tab w:val="center" w:pos="4536"/>
        <w:tab w:val="right" w:pos="9072"/>
      </w:tabs>
      <w:rPr>
        <w:color w:val="000000"/>
        <w:sz w:val="22"/>
        <w:szCs w:val="22"/>
      </w:rPr>
    </w:pPr>
    <w:r>
      <w:rPr>
        <w:noProof/>
      </w:rPr>
      <w:drawing>
        <wp:anchor distT="0" distB="0" distL="114300" distR="114300" simplePos="0" relativeHeight="251660288" behindDoc="0" locked="0" layoutInCell="1" hidden="0" allowOverlap="1" wp14:anchorId="217BEAF1" wp14:editId="29F0F618">
          <wp:simplePos x="0" y="0"/>
          <wp:positionH relativeFrom="column">
            <wp:posOffset>5261610</wp:posOffset>
          </wp:positionH>
          <wp:positionV relativeFrom="paragraph">
            <wp:posOffset>-41908</wp:posOffset>
          </wp:positionV>
          <wp:extent cx="1103630" cy="200660"/>
          <wp:effectExtent l="0" t="0" r="0" b="0"/>
          <wp:wrapSquare wrapText="bothSides" distT="0" distB="0" distL="114300" distR="114300"/>
          <wp:docPr id="5" name="image3.jpg" descr="Macintosh HD:Users:g180671:Desktop:Marcel:2016_10:Briefbögen:Logo-Paket:Part of LIXIL:RGB:PART_OF_LIXIL_LOGO_PRIMARY_AW_RGB.jpg"/>
          <wp:cNvGraphicFramePr/>
          <a:graphic xmlns:a="http://schemas.openxmlformats.org/drawingml/2006/main">
            <a:graphicData uri="http://schemas.openxmlformats.org/drawingml/2006/picture">
              <pic:pic xmlns:pic="http://schemas.openxmlformats.org/drawingml/2006/picture">
                <pic:nvPicPr>
                  <pic:cNvPr id="0" name="image3.jpg" descr="Macintosh HD:Users:g180671:Desktop:Marcel:2016_10:Briefbögen:Logo-Paket:Part of LIXIL:RGB:PART_OF_LIXIL_LOGO_PRIMARY_AW_RGB.jpg"/>
                  <pic:cNvPicPr preferRelativeResize="0"/>
                </pic:nvPicPr>
                <pic:blipFill>
                  <a:blip r:embed="rId1"/>
                  <a:srcRect/>
                  <a:stretch>
                    <a:fillRect/>
                  </a:stretch>
                </pic:blipFill>
                <pic:spPr>
                  <a:xfrm>
                    <a:off x="0" y="0"/>
                    <a:ext cx="1103630" cy="200660"/>
                  </a:xfrm>
                  <a:prstGeom prst="rect">
                    <a:avLst/>
                  </a:prstGeom>
                  <a:ln/>
                </pic:spPr>
              </pic:pic>
            </a:graphicData>
          </a:graphic>
        </wp:anchor>
      </w:drawing>
    </w:r>
  </w:p>
  <w:p w14:paraId="0FC280D7" w14:textId="77777777" w:rsidR="00562402" w:rsidRDefault="00562402">
    <w:pPr>
      <w:pBdr>
        <w:top w:val="nil"/>
        <w:left w:val="nil"/>
        <w:bottom w:val="nil"/>
        <w:right w:val="nil"/>
        <w:between w:val="nil"/>
      </w:pBdr>
      <w:tabs>
        <w:tab w:val="center" w:pos="4536"/>
        <w:tab w:val="right" w:pos="9072"/>
      </w:tabs>
      <w:ind w:right="360"/>
      <w:rPr>
        <w:rFonts w:ascii="Garamond" w:eastAsia="Garamond" w:hAnsi="Garamond" w:cs="Garamond"/>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15AFF" w14:textId="77777777" w:rsidR="00C73399" w:rsidRDefault="00C73399">
      <w:r>
        <w:separator/>
      </w:r>
    </w:p>
  </w:footnote>
  <w:footnote w:type="continuationSeparator" w:id="0">
    <w:p w14:paraId="790EFEB9" w14:textId="77777777" w:rsidR="00C73399" w:rsidRDefault="00C733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CE196" w14:textId="77777777" w:rsidR="00562402" w:rsidRDefault="00562402">
    <w:pPr>
      <w:pBdr>
        <w:top w:val="nil"/>
        <w:left w:val="nil"/>
        <w:bottom w:val="nil"/>
        <w:right w:val="nil"/>
        <w:between w:val="nil"/>
      </w:pBdr>
      <w:tabs>
        <w:tab w:val="center" w:pos="4536"/>
        <w:tab w:val="right" w:pos="9072"/>
        <w:tab w:val="center" w:pos="5388"/>
        <w:tab w:val="right" w:pos="10777"/>
      </w:tabs>
      <w:ind w:right="-1417"/>
      <w:rPr>
        <w:color w:val="000000"/>
      </w:rPr>
    </w:pPr>
    <w:r>
      <w:rPr>
        <w:color w:val="000000"/>
      </w:rPr>
      <w:tab/>
    </w:r>
    <w:r>
      <w:rPr>
        <w:color w:val="000000"/>
      </w:rPr>
      <w:tab/>
    </w:r>
    <w:r>
      <w:rPr>
        <w:noProof/>
      </w:rPr>
      <w:drawing>
        <wp:anchor distT="0" distB="0" distL="114300" distR="114300" simplePos="0" relativeHeight="251658240" behindDoc="0" locked="0" layoutInCell="1" hidden="0" allowOverlap="1" wp14:anchorId="64B7784D" wp14:editId="6D8EFC8F">
          <wp:simplePos x="0" y="0"/>
          <wp:positionH relativeFrom="column">
            <wp:posOffset>4129405</wp:posOffset>
          </wp:positionH>
          <wp:positionV relativeFrom="paragraph">
            <wp:posOffset>-337351</wp:posOffset>
          </wp:positionV>
          <wp:extent cx="2179955" cy="84582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79955" cy="845820"/>
                  </a:xfrm>
                  <a:prstGeom prst="rect">
                    <a:avLst/>
                  </a:prstGeom>
                  <a:ln/>
                </pic:spPr>
              </pic:pic>
            </a:graphicData>
          </a:graphic>
        </wp:anchor>
      </w:drawing>
    </w:r>
  </w:p>
  <w:p w14:paraId="6436FE26" w14:textId="77777777" w:rsidR="00562402" w:rsidRDefault="00562402">
    <w:pPr>
      <w:pBdr>
        <w:top w:val="nil"/>
        <w:left w:val="nil"/>
        <w:bottom w:val="nil"/>
        <w:right w:val="nil"/>
        <w:between w:val="nil"/>
      </w:pBdr>
      <w:tabs>
        <w:tab w:val="center" w:pos="4536"/>
        <w:tab w:val="right" w:pos="9072"/>
        <w:tab w:val="center" w:pos="5388"/>
        <w:tab w:val="right" w:pos="10777"/>
      </w:tabs>
      <w:ind w:right="-1417"/>
      <w:rPr>
        <w:color w:val="000000"/>
      </w:rPr>
    </w:pPr>
  </w:p>
  <w:p w14:paraId="2CC0DCA9" w14:textId="77777777" w:rsidR="00562402" w:rsidRDefault="00562402">
    <w:pPr>
      <w:pBdr>
        <w:top w:val="nil"/>
        <w:left w:val="nil"/>
        <w:bottom w:val="nil"/>
        <w:right w:val="nil"/>
        <w:between w:val="nil"/>
      </w:pBdr>
      <w:tabs>
        <w:tab w:val="center" w:pos="4536"/>
        <w:tab w:val="right" w:pos="9072"/>
        <w:tab w:val="center" w:pos="5388"/>
        <w:tab w:val="right" w:pos="10777"/>
      </w:tabs>
      <w:ind w:right="-1417"/>
      <w:rPr>
        <w:color w:val="000000"/>
      </w:rPr>
    </w:pPr>
  </w:p>
  <w:p w14:paraId="7DDE0599" w14:textId="77777777" w:rsidR="00562402" w:rsidRDefault="00562402">
    <w:pPr>
      <w:pBdr>
        <w:top w:val="nil"/>
        <w:left w:val="nil"/>
        <w:bottom w:val="nil"/>
        <w:right w:val="nil"/>
        <w:between w:val="nil"/>
      </w:pBdr>
      <w:tabs>
        <w:tab w:val="center" w:pos="4536"/>
        <w:tab w:val="right" w:pos="9072"/>
        <w:tab w:val="center" w:pos="5388"/>
        <w:tab w:val="right" w:pos="10777"/>
      </w:tabs>
      <w:ind w:right="-1417"/>
      <w:rPr>
        <w:color w:val="000000"/>
      </w:rPr>
    </w:pPr>
  </w:p>
  <w:p w14:paraId="4989C65A" w14:textId="77777777" w:rsidR="00562402" w:rsidRDefault="00562402">
    <w:pPr>
      <w:pBdr>
        <w:top w:val="nil"/>
        <w:left w:val="nil"/>
        <w:bottom w:val="nil"/>
        <w:right w:val="nil"/>
        <w:between w:val="nil"/>
      </w:pBdr>
      <w:tabs>
        <w:tab w:val="center" w:pos="4536"/>
        <w:tab w:val="right" w:pos="9072"/>
        <w:tab w:val="center" w:pos="5388"/>
        <w:tab w:val="right" w:pos="10777"/>
      </w:tabs>
      <w:ind w:right="-1417"/>
      <w:rPr>
        <w:color w:val="000000"/>
      </w:rPr>
    </w:pPr>
  </w:p>
  <w:p w14:paraId="458B49A1" w14:textId="77777777" w:rsidR="00562402" w:rsidRDefault="00562402">
    <w:pPr>
      <w:pBdr>
        <w:top w:val="nil"/>
        <w:left w:val="nil"/>
        <w:bottom w:val="nil"/>
        <w:right w:val="nil"/>
        <w:between w:val="nil"/>
      </w:pBdr>
      <w:tabs>
        <w:tab w:val="center" w:pos="4536"/>
        <w:tab w:val="right" w:pos="9072"/>
        <w:tab w:val="center" w:pos="5388"/>
        <w:tab w:val="right" w:pos="10777"/>
      </w:tabs>
      <w:ind w:right="-1417"/>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1673" w14:textId="77777777" w:rsidR="00562402" w:rsidRDefault="00562402">
    <w:pPr>
      <w:pBdr>
        <w:top w:val="nil"/>
        <w:left w:val="nil"/>
        <w:bottom w:val="nil"/>
        <w:right w:val="nil"/>
        <w:between w:val="nil"/>
      </w:pBdr>
      <w:tabs>
        <w:tab w:val="center" w:pos="4536"/>
        <w:tab w:val="right" w:pos="9072"/>
      </w:tabs>
      <w:rPr>
        <w:color w:val="000000"/>
      </w:rPr>
    </w:pPr>
    <w:r>
      <w:rPr>
        <w:noProof/>
      </w:rPr>
      <w:drawing>
        <wp:anchor distT="0" distB="0" distL="114300" distR="114300" simplePos="0" relativeHeight="251659264" behindDoc="0" locked="0" layoutInCell="1" hidden="0" allowOverlap="1" wp14:anchorId="1C1DC8B1" wp14:editId="3DA8FD33">
          <wp:simplePos x="0" y="0"/>
          <wp:positionH relativeFrom="column">
            <wp:posOffset>2171700</wp:posOffset>
          </wp:positionH>
          <wp:positionV relativeFrom="paragraph">
            <wp:posOffset>248284</wp:posOffset>
          </wp:positionV>
          <wp:extent cx="1485900" cy="897255"/>
          <wp:effectExtent l="0" t="0" r="0" b="0"/>
          <wp:wrapSquare wrapText="bothSides" distT="0" distB="0" distL="114300" distR="114300"/>
          <wp:docPr id="6" name="image2.jpg" descr="Logo_EnjoyWater_blau"/>
          <wp:cNvGraphicFramePr/>
          <a:graphic xmlns:a="http://schemas.openxmlformats.org/drawingml/2006/main">
            <a:graphicData uri="http://schemas.openxmlformats.org/drawingml/2006/picture">
              <pic:pic xmlns:pic="http://schemas.openxmlformats.org/drawingml/2006/picture">
                <pic:nvPicPr>
                  <pic:cNvPr id="0" name="image2.jpg" descr="Logo_EnjoyWater_blau"/>
                  <pic:cNvPicPr preferRelativeResize="0"/>
                </pic:nvPicPr>
                <pic:blipFill>
                  <a:blip r:embed="rId1"/>
                  <a:srcRect/>
                  <a:stretch>
                    <a:fillRect/>
                  </a:stretch>
                </pic:blipFill>
                <pic:spPr>
                  <a:xfrm>
                    <a:off x="0" y="0"/>
                    <a:ext cx="1485900" cy="8972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6403"/>
    <w:multiLevelType w:val="hybridMultilevel"/>
    <w:tmpl w:val="137A7FD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4915AA0"/>
    <w:multiLevelType w:val="multilevel"/>
    <w:tmpl w:val="EEE673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69708A"/>
    <w:multiLevelType w:val="hybridMultilevel"/>
    <w:tmpl w:val="83E4576A"/>
    <w:lvl w:ilvl="0" w:tplc="481E0B8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F95A60"/>
    <w:multiLevelType w:val="hybridMultilevel"/>
    <w:tmpl w:val="2E60A476"/>
    <w:lvl w:ilvl="0" w:tplc="F208BA1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353C5F"/>
    <w:multiLevelType w:val="multilevel"/>
    <w:tmpl w:val="8C32C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254A0A"/>
    <w:multiLevelType w:val="multilevel"/>
    <w:tmpl w:val="46C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5B0499"/>
    <w:multiLevelType w:val="hybridMultilevel"/>
    <w:tmpl w:val="5DD07C52"/>
    <w:lvl w:ilvl="0" w:tplc="7F4C00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D343EC"/>
    <w:multiLevelType w:val="hybridMultilevel"/>
    <w:tmpl w:val="E240748C"/>
    <w:numStyleLink w:val="ImportierterStil6"/>
  </w:abstractNum>
  <w:abstractNum w:abstractNumId="8" w15:restartNumberingAfterBreak="0">
    <w:nsid w:val="746A4C54"/>
    <w:multiLevelType w:val="hybridMultilevel"/>
    <w:tmpl w:val="E240748C"/>
    <w:styleLink w:val="ImportierterStil6"/>
    <w:lvl w:ilvl="0" w:tplc="9DEE3124">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8027F86">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C382A4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CA8D0D6">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C00173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C36D80C">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58507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63464FA">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59CC2BE">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496266194">
    <w:abstractNumId w:val="1"/>
  </w:num>
  <w:num w:numId="2" w16cid:durableId="862716417">
    <w:abstractNumId w:val="8"/>
  </w:num>
  <w:num w:numId="3" w16cid:durableId="745499607">
    <w:abstractNumId w:val="7"/>
  </w:num>
  <w:num w:numId="4" w16cid:durableId="878861946">
    <w:abstractNumId w:val="5"/>
  </w:num>
  <w:num w:numId="5" w16cid:durableId="772285790">
    <w:abstractNumId w:val="4"/>
  </w:num>
  <w:num w:numId="6" w16cid:durableId="208225119">
    <w:abstractNumId w:val="0"/>
  </w:num>
  <w:num w:numId="7" w16cid:durableId="895049908">
    <w:abstractNumId w:val="3"/>
  </w:num>
  <w:num w:numId="8" w16cid:durableId="202595470">
    <w:abstractNumId w:val="2"/>
  </w:num>
  <w:num w:numId="9" w16cid:durableId="6215698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46A"/>
    <w:rsid w:val="0000013C"/>
    <w:rsid w:val="00001B51"/>
    <w:rsid w:val="0000246A"/>
    <w:rsid w:val="00005EC0"/>
    <w:rsid w:val="00006FFC"/>
    <w:rsid w:val="00010B5F"/>
    <w:rsid w:val="00011C1A"/>
    <w:rsid w:val="00011C6A"/>
    <w:rsid w:val="00015476"/>
    <w:rsid w:val="00016503"/>
    <w:rsid w:val="00017C2E"/>
    <w:rsid w:val="0003123B"/>
    <w:rsid w:val="00035A17"/>
    <w:rsid w:val="00044316"/>
    <w:rsid w:val="00045AE6"/>
    <w:rsid w:val="00045B28"/>
    <w:rsid w:val="00045FD5"/>
    <w:rsid w:val="000469AF"/>
    <w:rsid w:val="00047CB1"/>
    <w:rsid w:val="0005195F"/>
    <w:rsid w:val="00052A8C"/>
    <w:rsid w:val="00052ABA"/>
    <w:rsid w:val="00056628"/>
    <w:rsid w:val="000600E0"/>
    <w:rsid w:val="000628DD"/>
    <w:rsid w:val="00066224"/>
    <w:rsid w:val="000677F3"/>
    <w:rsid w:val="00071B3D"/>
    <w:rsid w:val="0007258F"/>
    <w:rsid w:val="00073F8B"/>
    <w:rsid w:val="00076E28"/>
    <w:rsid w:val="0007768F"/>
    <w:rsid w:val="000827DB"/>
    <w:rsid w:val="0008283D"/>
    <w:rsid w:val="00085CC9"/>
    <w:rsid w:val="00094EF7"/>
    <w:rsid w:val="000A05DB"/>
    <w:rsid w:val="000A0FB5"/>
    <w:rsid w:val="000B00C2"/>
    <w:rsid w:val="000B3698"/>
    <w:rsid w:val="000C0235"/>
    <w:rsid w:val="000C19E7"/>
    <w:rsid w:val="000C3A6C"/>
    <w:rsid w:val="000C4013"/>
    <w:rsid w:val="000C4E33"/>
    <w:rsid w:val="000C6AA4"/>
    <w:rsid w:val="000D2D19"/>
    <w:rsid w:val="000D4E3B"/>
    <w:rsid w:val="000D511A"/>
    <w:rsid w:val="000D79C0"/>
    <w:rsid w:val="000E2083"/>
    <w:rsid w:val="000E223C"/>
    <w:rsid w:val="000E22E2"/>
    <w:rsid w:val="000E2A67"/>
    <w:rsid w:val="000E465F"/>
    <w:rsid w:val="000E71FC"/>
    <w:rsid w:val="000E7F06"/>
    <w:rsid w:val="000F41D4"/>
    <w:rsid w:val="000F6F80"/>
    <w:rsid w:val="000F7E73"/>
    <w:rsid w:val="00105930"/>
    <w:rsid w:val="00112A79"/>
    <w:rsid w:val="00112BBE"/>
    <w:rsid w:val="00114A22"/>
    <w:rsid w:val="0011734D"/>
    <w:rsid w:val="00121C9C"/>
    <w:rsid w:val="00122B96"/>
    <w:rsid w:val="00123E06"/>
    <w:rsid w:val="00124147"/>
    <w:rsid w:val="00124D7E"/>
    <w:rsid w:val="00130B05"/>
    <w:rsid w:val="00132C71"/>
    <w:rsid w:val="001340D1"/>
    <w:rsid w:val="00134532"/>
    <w:rsid w:val="00137FF8"/>
    <w:rsid w:val="00140867"/>
    <w:rsid w:val="00143DA4"/>
    <w:rsid w:val="00144532"/>
    <w:rsid w:val="0014649E"/>
    <w:rsid w:val="00146DF0"/>
    <w:rsid w:val="00154AC4"/>
    <w:rsid w:val="00157EE7"/>
    <w:rsid w:val="001613DA"/>
    <w:rsid w:val="00166B02"/>
    <w:rsid w:val="00172989"/>
    <w:rsid w:val="00173E98"/>
    <w:rsid w:val="001753CD"/>
    <w:rsid w:val="00176496"/>
    <w:rsid w:val="00183186"/>
    <w:rsid w:val="001857E6"/>
    <w:rsid w:val="00192BAC"/>
    <w:rsid w:val="001959C2"/>
    <w:rsid w:val="001A186B"/>
    <w:rsid w:val="001A7358"/>
    <w:rsid w:val="001A77C4"/>
    <w:rsid w:val="001A7E82"/>
    <w:rsid w:val="001B38AA"/>
    <w:rsid w:val="001B3A62"/>
    <w:rsid w:val="001B4FB1"/>
    <w:rsid w:val="001B66B3"/>
    <w:rsid w:val="001C2132"/>
    <w:rsid w:val="001C507C"/>
    <w:rsid w:val="001F12EB"/>
    <w:rsid w:val="001F3A6A"/>
    <w:rsid w:val="001F44FB"/>
    <w:rsid w:val="001F5C40"/>
    <w:rsid w:val="001F5C8A"/>
    <w:rsid w:val="001F71A3"/>
    <w:rsid w:val="0020324C"/>
    <w:rsid w:val="002038F5"/>
    <w:rsid w:val="00210CC0"/>
    <w:rsid w:val="002129E0"/>
    <w:rsid w:val="00215BB9"/>
    <w:rsid w:val="0022305D"/>
    <w:rsid w:val="002247DE"/>
    <w:rsid w:val="00230A6E"/>
    <w:rsid w:val="0023779B"/>
    <w:rsid w:val="00240064"/>
    <w:rsid w:val="0024644F"/>
    <w:rsid w:val="002542EB"/>
    <w:rsid w:val="002557AA"/>
    <w:rsid w:val="0025709B"/>
    <w:rsid w:val="0026357A"/>
    <w:rsid w:val="00263C27"/>
    <w:rsid w:val="002650AF"/>
    <w:rsid w:val="00271533"/>
    <w:rsid w:val="00272C59"/>
    <w:rsid w:val="00273835"/>
    <w:rsid w:val="00273D09"/>
    <w:rsid w:val="00280E08"/>
    <w:rsid w:val="00287D25"/>
    <w:rsid w:val="002920EF"/>
    <w:rsid w:val="00292C08"/>
    <w:rsid w:val="00295E5B"/>
    <w:rsid w:val="0029613E"/>
    <w:rsid w:val="002A1B80"/>
    <w:rsid w:val="002A5FE6"/>
    <w:rsid w:val="002A602D"/>
    <w:rsid w:val="002A6790"/>
    <w:rsid w:val="002B158F"/>
    <w:rsid w:val="002B195A"/>
    <w:rsid w:val="002B3101"/>
    <w:rsid w:val="002B3CEB"/>
    <w:rsid w:val="002B3E36"/>
    <w:rsid w:val="002B47EA"/>
    <w:rsid w:val="002B56E6"/>
    <w:rsid w:val="002B5CE2"/>
    <w:rsid w:val="002B625C"/>
    <w:rsid w:val="002C03BE"/>
    <w:rsid w:val="002C1A44"/>
    <w:rsid w:val="002C2253"/>
    <w:rsid w:val="002C277B"/>
    <w:rsid w:val="002C2E7B"/>
    <w:rsid w:val="002C3DA9"/>
    <w:rsid w:val="002C5912"/>
    <w:rsid w:val="002C6910"/>
    <w:rsid w:val="002D2A11"/>
    <w:rsid w:val="002D430A"/>
    <w:rsid w:val="002D4595"/>
    <w:rsid w:val="002D5F0B"/>
    <w:rsid w:val="002E0968"/>
    <w:rsid w:val="002E1503"/>
    <w:rsid w:val="002E273A"/>
    <w:rsid w:val="002E5C79"/>
    <w:rsid w:val="002F491F"/>
    <w:rsid w:val="002F7843"/>
    <w:rsid w:val="003037AF"/>
    <w:rsid w:val="00304FE8"/>
    <w:rsid w:val="003069A0"/>
    <w:rsid w:val="003207CE"/>
    <w:rsid w:val="00320D20"/>
    <w:rsid w:val="0033038A"/>
    <w:rsid w:val="00331EF7"/>
    <w:rsid w:val="00331F97"/>
    <w:rsid w:val="00336C2A"/>
    <w:rsid w:val="003508B4"/>
    <w:rsid w:val="00351004"/>
    <w:rsid w:val="00352226"/>
    <w:rsid w:val="0035345E"/>
    <w:rsid w:val="00353C7E"/>
    <w:rsid w:val="00353E33"/>
    <w:rsid w:val="00361CAB"/>
    <w:rsid w:val="003750E2"/>
    <w:rsid w:val="00380593"/>
    <w:rsid w:val="003816D5"/>
    <w:rsid w:val="00383739"/>
    <w:rsid w:val="003A198F"/>
    <w:rsid w:val="003A5DB5"/>
    <w:rsid w:val="003A6F25"/>
    <w:rsid w:val="003B09C4"/>
    <w:rsid w:val="003B4A01"/>
    <w:rsid w:val="003B6DD1"/>
    <w:rsid w:val="003C313B"/>
    <w:rsid w:val="003C5390"/>
    <w:rsid w:val="003C64B7"/>
    <w:rsid w:val="003E0685"/>
    <w:rsid w:val="003E0DD9"/>
    <w:rsid w:val="003E362E"/>
    <w:rsid w:val="003E38D0"/>
    <w:rsid w:val="003E4E2B"/>
    <w:rsid w:val="003F0F87"/>
    <w:rsid w:val="003F3678"/>
    <w:rsid w:val="003F7010"/>
    <w:rsid w:val="00400E2E"/>
    <w:rsid w:val="00402FB9"/>
    <w:rsid w:val="00404AF3"/>
    <w:rsid w:val="00404F25"/>
    <w:rsid w:val="00404F86"/>
    <w:rsid w:val="00407546"/>
    <w:rsid w:val="00407A8F"/>
    <w:rsid w:val="00413603"/>
    <w:rsid w:val="004153E8"/>
    <w:rsid w:val="00415648"/>
    <w:rsid w:val="00420DF7"/>
    <w:rsid w:val="00426E4C"/>
    <w:rsid w:val="00427463"/>
    <w:rsid w:val="00431A9A"/>
    <w:rsid w:val="00444245"/>
    <w:rsid w:val="00457CF0"/>
    <w:rsid w:val="00462406"/>
    <w:rsid w:val="004635C1"/>
    <w:rsid w:val="004647E8"/>
    <w:rsid w:val="00464902"/>
    <w:rsid w:val="00465C84"/>
    <w:rsid w:val="00477465"/>
    <w:rsid w:val="00480CF3"/>
    <w:rsid w:val="00486CAA"/>
    <w:rsid w:val="00492A62"/>
    <w:rsid w:val="00493EEF"/>
    <w:rsid w:val="0049644E"/>
    <w:rsid w:val="0049678D"/>
    <w:rsid w:val="00496B01"/>
    <w:rsid w:val="004B23B7"/>
    <w:rsid w:val="004B631F"/>
    <w:rsid w:val="004B7DC9"/>
    <w:rsid w:val="004C0882"/>
    <w:rsid w:val="004C6FD2"/>
    <w:rsid w:val="004D4159"/>
    <w:rsid w:val="004D7B51"/>
    <w:rsid w:val="004E4E14"/>
    <w:rsid w:val="004F1786"/>
    <w:rsid w:val="004F30AB"/>
    <w:rsid w:val="004F51DA"/>
    <w:rsid w:val="00500637"/>
    <w:rsid w:val="00502E6D"/>
    <w:rsid w:val="005043B2"/>
    <w:rsid w:val="00506788"/>
    <w:rsid w:val="00512E56"/>
    <w:rsid w:val="00515D8D"/>
    <w:rsid w:val="00516562"/>
    <w:rsid w:val="00521402"/>
    <w:rsid w:val="00521DFC"/>
    <w:rsid w:val="00524F79"/>
    <w:rsid w:val="00526BF8"/>
    <w:rsid w:val="005420E4"/>
    <w:rsid w:val="00555440"/>
    <w:rsid w:val="00561175"/>
    <w:rsid w:val="00562402"/>
    <w:rsid w:val="00564BD9"/>
    <w:rsid w:val="00566F75"/>
    <w:rsid w:val="00570D40"/>
    <w:rsid w:val="00571E37"/>
    <w:rsid w:val="005721B1"/>
    <w:rsid w:val="005723E9"/>
    <w:rsid w:val="00572CD5"/>
    <w:rsid w:val="00573B09"/>
    <w:rsid w:val="00573DEB"/>
    <w:rsid w:val="00576397"/>
    <w:rsid w:val="005837BE"/>
    <w:rsid w:val="005901B5"/>
    <w:rsid w:val="00590E5A"/>
    <w:rsid w:val="00593787"/>
    <w:rsid w:val="00593E25"/>
    <w:rsid w:val="005A0449"/>
    <w:rsid w:val="005A1663"/>
    <w:rsid w:val="005A3040"/>
    <w:rsid w:val="005A7CE9"/>
    <w:rsid w:val="005B066C"/>
    <w:rsid w:val="005C00CB"/>
    <w:rsid w:val="005C3CFD"/>
    <w:rsid w:val="005D0832"/>
    <w:rsid w:val="005E3B18"/>
    <w:rsid w:val="005E41B7"/>
    <w:rsid w:val="005E6EB5"/>
    <w:rsid w:val="005F03E5"/>
    <w:rsid w:val="005F06E6"/>
    <w:rsid w:val="005F0BC8"/>
    <w:rsid w:val="005F365C"/>
    <w:rsid w:val="005F3A32"/>
    <w:rsid w:val="00612022"/>
    <w:rsid w:val="00622DC0"/>
    <w:rsid w:val="00626FBD"/>
    <w:rsid w:val="006320B3"/>
    <w:rsid w:val="006350D3"/>
    <w:rsid w:val="00636AD1"/>
    <w:rsid w:val="00641074"/>
    <w:rsid w:val="00645CD5"/>
    <w:rsid w:val="00661BCC"/>
    <w:rsid w:val="00667A11"/>
    <w:rsid w:val="006730E7"/>
    <w:rsid w:val="00676124"/>
    <w:rsid w:val="0068005B"/>
    <w:rsid w:val="00684389"/>
    <w:rsid w:val="00684CCB"/>
    <w:rsid w:val="00690B57"/>
    <w:rsid w:val="006961C2"/>
    <w:rsid w:val="006A0541"/>
    <w:rsid w:val="006A1395"/>
    <w:rsid w:val="006A15BF"/>
    <w:rsid w:val="006A3D08"/>
    <w:rsid w:val="006B3252"/>
    <w:rsid w:val="006C5EF7"/>
    <w:rsid w:val="006C6269"/>
    <w:rsid w:val="006D0D0B"/>
    <w:rsid w:val="006D32C6"/>
    <w:rsid w:val="006D5449"/>
    <w:rsid w:val="006E1D5D"/>
    <w:rsid w:val="006E2BA4"/>
    <w:rsid w:val="006E7A04"/>
    <w:rsid w:val="006F0634"/>
    <w:rsid w:val="006F6439"/>
    <w:rsid w:val="007019BA"/>
    <w:rsid w:val="00702F5C"/>
    <w:rsid w:val="00704B6B"/>
    <w:rsid w:val="00711666"/>
    <w:rsid w:val="00715561"/>
    <w:rsid w:val="00717649"/>
    <w:rsid w:val="007200E9"/>
    <w:rsid w:val="0072127B"/>
    <w:rsid w:val="00725062"/>
    <w:rsid w:val="0072646D"/>
    <w:rsid w:val="00726FFC"/>
    <w:rsid w:val="0072723D"/>
    <w:rsid w:val="00727EFC"/>
    <w:rsid w:val="0073107F"/>
    <w:rsid w:val="00731AE4"/>
    <w:rsid w:val="007440B9"/>
    <w:rsid w:val="007473B0"/>
    <w:rsid w:val="00757E44"/>
    <w:rsid w:val="007603F4"/>
    <w:rsid w:val="007632B3"/>
    <w:rsid w:val="007637F1"/>
    <w:rsid w:val="00764D8E"/>
    <w:rsid w:val="00764FBE"/>
    <w:rsid w:val="00764FD5"/>
    <w:rsid w:val="00766096"/>
    <w:rsid w:val="0077006E"/>
    <w:rsid w:val="00782213"/>
    <w:rsid w:val="0078392A"/>
    <w:rsid w:val="0078646A"/>
    <w:rsid w:val="00790FE9"/>
    <w:rsid w:val="007925BC"/>
    <w:rsid w:val="007A164A"/>
    <w:rsid w:val="007B073D"/>
    <w:rsid w:val="007B3367"/>
    <w:rsid w:val="007B3D73"/>
    <w:rsid w:val="007B7AB8"/>
    <w:rsid w:val="007B7B0D"/>
    <w:rsid w:val="007C398B"/>
    <w:rsid w:val="007D007D"/>
    <w:rsid w:val="007D114A"/>
    <w:rsid w:val="007D18A9"/>
    <w:rsid w:val="007D20FF"/>
    <w:rsid w:val="007D3085"/>
    <w:rsid w:val="007D4569"/>
    <w:rsid w:val="007D77ED"/>
    <w:rsid w:val="007E098F"/>
    <w:rsid w:val="007E0AFF"/>
    <w:rsid w:val="007E2BA1"/>
    <w:rsid w:val="007E2DFC"/>
    <w:rsid w:val="007E77C3"/>
    <w:rsid w:val="007F263F"/>
    <w:rsid w:val="007F26CA"/>
    <w:rsid w:val="007F4345"/>
    <w:rsid w:val="007F5AB2"/>
    <w:rsid w:val="00804BED"/>
    <w:rsid w:val="00806F42"/>
    <w:rsid w:val="008071E5"/>
    <w:rsid w:val="00807D02"/>
    <w:rsid w:val="00816113"/>
    <w:rsid w:val="0081633A"/>
    <w:rsid w:val="00817965"/>
    <w:rsid w:val="00817CD9"/>
    <w:rsid w:val="00817E87"/>
    <w:rsid w:val="00822524"/>
    <w:rsid w:val="00822C3D"/>
    <w:rsid w:val="0082707B"/>
    <w:rsid w:val="00835165"/>
    <w:rsid w:val="00835BC0"/>
    <w:rsid w:val="0083636C"/>
    <w:rsid w:val="00836A2E"/>
    <w:rsid w:val="00842352"/>
    <w:rsid w:val="00847845"/>
    <w:rsid w:val="008571EA"/>
    <w:rsid w:val="00862353"/>
    <w:rsid w:val="0087423F"/>
    <w:rsid w:val="0087511C"/>
    <w:rsid w:val="008757C4"/>
    <w:rsid w:val="0088172A"/>
    <w:rsid w:val="008824A4"/>
    <w:rsid w:val="00883152"/>
    <w:rsid w:val="00883659"/>
    <w:rsid w:val="00883B51"/>
    <w:rsid w:val="00885250"/>
    <w:rsid w:val="00887E31"/>
    <w:rsid w:val="00891209"/>
    <w:rsid w:val="00893A04"/>
    <w:rsid w:val="008957D6"/>
    <w:rsid w:val="00895B52"/>
    <w:rsid w:val="008A2120"/>
    <w:rsid w:val="008B239E"/>
    <w:rsid w:val="008B467D"/>
    <w:rsid w:val="008B7DC6"/>
    <w:rsid w:val="008C1E53"/>
    <w:rsid w:val="008C74C9"/>
    <w:rsid w:val="008C78EC"/>
    <w:rsid w:val="008D65AE"/>
    <w:rsid w:val="008D68F8"/>
    <w:rsid w:val="008D76A2"/>
    <w:rsid w:val="008D7924"/>
    <w:rsid w:val="008E0FE9"/>
    <w:rsid w:val="008E1D86"/>
    <w:rsid w:val="008E3A5C"/>
    <w:rsid w:val="008E5162"/>
    <w:rsid w:val="008E5337"/>
    <w:rsid w:val="008E68D1"/>
    <w:rsid w:val="008F1AA9"/>
    <w:rsid w:val="008F7FC2"/>
    <w:rsid w:val="00901F65"/>
    <w:rsid w:val="00902930"/>
    <w:rsid w:val="00904092"/>
    <w:rsid w:val="00904748"/>
    <w:rsid w:val="009074FC"/>
    <w:rsid w:val="00907A8F"/>
    <w:rsid w:val="00911C6A"/>
    <w:rsid w:val="00920B8F"/>
    <w:rsid w:val="00920CB9"/>
    <w:rsid w:val="00926526"/>
    <w:rsid w:val="00926E70"/>
    <w:rsid w:val="00936ED1"/>
    <w:rsid w:val="009372A4"/>
    <w:rsid w:val="00950CA7"/>
    <w:rsid w:val="009526C8"/>
    <w:rsid w:val="0096158D"/>
    <w:rsid w:val="009637CF"/>
    <w:rsid w:val="009747B6"/>
    <w:rsid w:val="009756A3"/>
    <w:rsid w:val="00984774"/>
    <w:rsid w:val="00984A0A"/>
    <w:rsid w:val="00985CF7"/>
    <w:rsid w:val="00995607"/>
    <w:rsid w:val="009A264F"/>
    <w:rsid w:val="009B196E"/>
    <w:rsid w:val="009B3AAF"/>
    <w:rsid w:val="009B4D75"/>
    <w:rsid w:val="009B6BDD"/>
    <w:rsid w:val="009C4630"/>
    <w:rsid w:val="009C6387"/>
    <w:rsid w:val="009D1F0E"/>
    <w:rsid w:val="009D39DF"/>
    <w:rsid w:val="009E00BF"/>
    <w:rsid w:val="009E40D6"/>
    <w:rsid w:val="009E69EA"/>
    <w:rsid w:val="009F0335"/>
    <w:rsid w:val="009F64D0"/>
    <w:rsid w:val="00A020D3"/>
    <w:rsid w:val="00A163C3"/>
    <w:rsid w:val="00A16F39"/>
    <w:rsid w:val="00A23709"/>
    <w:rsid w:val="00A260C5"/>
    <w:rsid w:val="00A30AC8"/>
    <w:rsid w:val="00A31C70"/>
    <w:rsid w:val="00A32475"/>
    <w:rsid w:val="00A33EC6"/>
    <w:rsid w:val="00A37000"/>
    <w:rsid w:val="00A37185"/>
    <w:rsid w:val="00A4262A"/>
    <w:rsid w:val="00A441E8"/>
    <w:rsid w:val="00A455F6"/>
    <w:rsid w:val="00A47003"/>
    <w:rsid w:val="00A52A7E"/>
    <w:rsid w:val="00A602D8"/>
    <w:rsid w:val="00A70C51"/>
    <w:rsid w:val="00A744DC"/>
    <w:rsid w:val="00A77F5E"/>
    <w:rsid w:val="00A80CAA"/>
    <w:rsid w:val="00A87819"/>
    <w:rsid w:val="00A9318F"/>
    <w:rsid w:val="00A93E69"/>
    <w:rsid w:val="00A94CFC"/>
    <w:rsid w:val="00A96A9C"/>
    <w:rsid w:val="00AA0FEC"/>
    <w:rsid w:val="00AA1D9E"/>
    <w:rsid w:val="00AA30C0"/>
    <w:rsid w:val="00AB50D5"/>
    <w:rsid w:val="00AB5288"/>
    <w:rsid w:val="00AB6104"/>
    <w:rsid w:val="00AC059A"/>
    <w:rsid w:val="00AC2EFD"/>
    <w:rsid w:val="00AD2ED3"/>
    <w:rsid w:val="00AD6D7C"/>
    <w:rsid w:val="00AD7BDF"/>
    <w:rsid w:val="00AE0055"/>
    <w:rsid w:val="00AE0E2D"/>
    <w:rsid w:val="00AF2EA9"/>
    <w:rsid w:val="00AF62AC"/>
    <w:rsid w:val="00AF6BF6"/>
    <w:rsid w:val="00B0237B"/>
    <w:rsid w:val="00B067B0"/>
    <w:rsid w:val="00B14FB8"/>
    <w:rsid w:val="00B16DF8"/>
    <w:rsid w:val="00B21E4C"/>
    <w:rsid w:val="00B240F9"/>
    <w:rsid w:val="00B24961"/>
    <w:rsid w:val="00B251AE"/>
    <w:rsid w:val="00B25A2F"/>
    <w:rsid w:val="00B26284"/>
    <w:rsid w:val="00B263AC"/>
    <w:rsid w:val="00B36C07"/>
    <w:rsid w:val="00B47A75"/>
    <w:rsid w:val="00B53F9A"/>
    <w:rsid w:val="00B557DD"/>
    <w:rsid w:val="00B63092"/>
    <w:rsid w:val="00B63821"/>
    <w:rsid w:val="00B63CC0"/>
    <w:rsid w:val="00B650E2"/>
    <w:rsid w:val="00B65DF7"/>
    <w:rsid w:val="00B66EEE"/>
    <w:rsid w:val="00B71DEB"/>
    <w:rsid w:val="00B83B5E"/>
    <w:rsid w:val="00B844B9"/>
    <w:rsid w:val="00B930CF"/>
    <w:rsid w:val="00B95755"/>
    <w:rsid w:val="00BA247B"/>
    <w:rsid w:val="00BA4086"/>
    <w:rsid w:val="00BA71F6"/>
    <w:rsid w:val="00BB1D0D"/>
    <w:rsid w:val="00BB7589"/>
    <w:rsid w:val="00BC7F59"/>
    <w:rsid w:val="00BE319C"/>
    <w:rsid w:val="00BE479D"/>
    <w:rsid w:val="00BE68E1"/>
    <w:rsid w:val="00BE6CAD"/>
    <w:rsid w:val="00BF37E0"/>
    <w:rsid w:val="00BF4C48"/>
    <w:rsid w:val="00BF5DC7"/>
    <w:rsid w:val="00BF64D1"/>
    <w:rsid w:val="00BF6F03"/>
    <w:rsid w:val="00BF7846"/>
    <w:rsid w:val="00C00D08"/>
    <w:rsid w:val="00C01551"/>
    <w:rsid w:val="00C03E65"/>
    <w:rsid w:val="00C042A2"/>
    <w:rsid w:val="00C0468D"/>
    <w:rsid w:val="00C10174"/>
    <w:rsid w:val="00C149E9"/>
    <w:rsid w:val="00C235A2"/>
    <w:rsid w:val="00C25337"/>
    <w:rsid w:val="00C35297"/>
    <w:rsid w:val="00C42290"/>
    <w:rsid w:val="00C43CB3"/>
    <w:rsid w:val="00C46873"/>
    <w:rsid w:val="00C50104"/>
    <w:rsid w:val="00C51B97"/>
    <w:rsid w:val="00C731DC"/>
    <w:rsid w:val="00C73399"/>
    <w:rsid w:val="00C75B4F"/>
    <w:rsid w:val="00C76B19"/>
    <w:rsid w:val="00C83BC6"/>
    <w:rsid w:val="00C86727"/>
    <w:rsid w:val="00C91543"/>
    <w:rsid w:val="00C91A39"/>
    <w:rsid w:val="00CA1E11"/>
    <w:rsid w:val="00CA22ED"/>
    <w:rsid w:val="00CA2CEA"/>
    <w:rsid w:val="00CA3DC7"/>
    <w:rsid w:val="00CA462E"/>
    <w:rsid w:val="00CA75C7"/>
    <w:rsid w:val="00CB595F"/>
    <w:rsid w:val="00CC0889"/>
    <w:rsid w:val="00CC2753"/>
    <w:rsid w:val="00CC6696"/>
    <w:rsid w:val="00CD5777"/>
    <w:rsid w:val="00CE0392"/>
    <w:rsid w:val="00CF2F49"/>
    <w:rsid w:val="00CF653B"/>
    <w:rsid w:val="00D00CF3"/>
    <w:rsid w:val="00D114C6"/>
    <w:rsid w:val="00D27756"/>
    <w:rsid w:val="00D3079C"/>
    <w:rsid w:val="00D325C2"/>
    <w:rsid w:val="00D34710"/>
    <w:rsid w:val="00D37C2A"/>
    <w:rsid w:val="00D413E9"/>
    <w:rsid w:val="00D41D53"/>
    <w:rsid w:val="00D452AB"/>
    <w:rsid w:val="00D4633B"/>
    <w:rsid w:val="00D46F68"/>
    <w:rsid w:val="00D47F0F"/>
    <w:rsid w:val="00D50179"/>
    <w:rsid w:val="00D56DB7"/>
    <w:rsid w:val="00D577B4"/>
    <w:rsid w:val="00D657C4"/>
    <w:rsid w:val="00D70A2B"/>
    <w:rsid w:val="00D74D01"/>
    <w:rsid w:val="00D82996"/>
    <w:rsid w:val="00D84423"/>
    <w:rsid w:val="00D84EB7"/>
    <w:rsid w:val="00D85211"/>
    <w:rsid w:val="00D93413"/>
    <w:rsid w:val="00D97082"/>
    <w:rsid w:val="00DA4BD4"/>
    <w:rsid w:val="00DA63C0"/>
    <w:rsid w:val="00DA6758"/>
    <w:rsid w:val="00DA68B4"/>
    <w:rsid w:val="00DA6B35"/>
    <w:rsid w:val="00DB05B6"/>
    <w:rsid w:val="00DB0A7F"/>
    <w:rsid w:val="00DB1DCF"/>
    <w:rsid w:val="00DB361D"/>
    <w:rsid w:val="00DB7954"/>
    <w:rsid w:val="00DC0F5E"/>
    <w:rsid w:val="00DC1B6D"/>
    <w:rsid w:val="00DC1C89"/>
    <w:rsid w:val="00DC24F4"/>
    <w:rsid w:val="00DC2C84"/>
    <w:rsid w:val="00DC65F1"/>
    <w:rsid w:val="00DD2E05"/>
    <w:rsid w:val="00DD4DBD"/>
    <w:rsid w:val="00DD5FC6"/>
    <w:rsid w:val="00DD7852"/>
    <w:rsid w:val="00DE079F"/>
    <w:rsid w:val="00DE10C2"/>
    <w:rsid w:val="00DE410D"/>
    <w:rsid w:val="00DE57EB"/>
    <w:rsid w:val="00DE5CE6"/>
    <w:rsid w:val="00DF232A"/>
    <w:rsid w:val="00DF4D39"/>
    <w:rsid w:val="00DF68F4"/>
    <w:rsid w:val="00E134B0"/>
    <w:rsid w:val="00E144C7"/>
    <w:rsid w:val="00E150E4"/>
    <w:rsid w:val="00E15193"/>
    <w:rsid w:val="00E24F5A"/>
    <w:rsid w:val="00E32FF8"/>
    <w:rsid w:val="00E33113"/>
    <w:rsid w:val="00E35C27"/>
    <w:rsid w:val="00E407DC"/>
    <w:rsid w:val="00E40B28"/>
    <w:rsid w:val="00E40F48"/>
    <w:rsid w:val="00E44C60"/>
    <w:rsid w:val="00E4599A"/>
    <w:rsid w:val="00E46348"/>
    <w:rsid w:val="00E47B80"/>
    <w:rsid w:val="00E5011B"/>
    <w:rsid w:val="00E53891"/>
    <w:rsid w:val="00E6009D"/>
    <w:rsid w:val="00E630A3"/>
    <w:rsid w:val="00E63954"/>
    <w:rsid w:val="00E663FB"/>
    <w:rsid w:val="00E7387D"/>
    <w:rsid w:val="00E76409"/>
    <w:rsid w:val="00E81A71"/>
    <w:rsid w:val="00E82585"/>
    <w:rsid w:val="00E85E63"/>
    <w:rsid w:val="00E873B6"/>
    <w:rsid w:val="00E91B31"/>
    <w:rsid w:val="00E9396F"/>
    <w:rsid w:val="00E93E66"/>
    <w:rsid w:val="00EA6F57"/>
    <w:rsid w:val="00EA751E"/>
    <w:rsid w:val="00EB0231"/>
    <w:rsid w:val="00EB0F9D"/>
    <w:rsid w:val="00EB1C15"/>
    <w:rsid w:val="00EB22DF"/>
    <w:rsid w:val="00EB459F"/>
    <w:rsid w:val="00EB7715"/>
    <w:rsid w:val="00EB7E80"/>
    <w:rsid w:val="00EC38D7"/>
    <w:rsid w:val="00EC3D92"/>
    <w:rsid w:val="00EC424B"/>
    <w:rsid w:val="00EC4B14"/>
    <w:rsid w:val="00EC6FC1"/>
    <w:rsid w:val="00EC79DC"/>
    <w:rsid w:val="00ED61BD"/>
    <w:rsid w:val="00EE0550"/>
    <w:rsid w:val="00EE42AD"/>
    <w:rsid w:val="00EE43D7"/>
    <w:rsid w:val="00EE7990"/>
    <w:rsid w:val="00EF015C"/>
    <w:rsid w:val="00EF199D"/>
    <w:rsid w:val="00EF1B8E"/>
    <w:rsid w:val="00EF5508"/>
    <w:rsid w:val="00EF7129"/>
    <w:rsid w:val="00F00815"/>
    <w:rsid w:val="00F012AE"/>
    <w:rsid w:val="00F02842"/>
    <w:rsid w:val="00F07AB4"/>
    <w:rsid w:val="00F116E5"/>
    <w:rsid w:val="00F130BC"/>
    <w:rsid w:val="00F148AF"/>
    <w:rsid w:val="00F204CB"/>
    <w:rsid w:val="00F24435"/>
    <w:rsid w:val="00F25F37"/>
    <w:rsid w:val="00F266F2"/>
    <w:rsid w:val="00F35B43"/>
    <w:rsid w:val="00F368EB"/>
    <w:rsid w:val="00F43416"/>
    <w:rsid w:val="00F436D7"/>
    <w:rsid w:val="00F44BFF"/>
    <w:rsid w:val="00F50514"/>
    <w:rsid w:val="00F52EB4"/>
    <w:rsid w:val="00F5770C"/>
    <w:rsid w:val="00F62555"/>
    <w:rsid w:val="00F65F92"/>
    <w:rsid w:val="00F70A6E"/>
    <w:rsid w:val="00F75DE3"/>
    <w:rsid w:val="00F76215"/>
    <w:rsid w:val="00F815D3"/>
    <w:rsid w:val="00F82F47"/>
    <w:rsid w:val="00F93363"/>
    <w:rsid w:val="00F93CD2"/>
    <w:rsid w:val="00FA6BEE"/>
    <w:rsid w:val="00FB21CD"/>
    <w:rsid w:val="00FB5EC6"/>
    <w:rsid w:val="00FC1AAF"/>
    <w:rsid w:val="00FC21A7"/>
    <w:rsid w:val="00FC2CC0"/>
    <w:rsid w:val="00FC4497"/>
    <w:rsid w:val="00FD0382"/>
    <w:rsid w:val="00FD3705"/>
    <w:rsid w:val="00FD4D64"/>
    <w:rsid w:val="00FD4F14"/>
    <w:rsid w:val="00FD5A5D"/>
    <w:rsid w:val="00FE0E99"/>
    <w:rsid w:val="00FE3522"/>
    <w:rsid w:val="00FE7E16"/>
    <w:rsid w:val="00FF5D94"/>
  </w:rsids>
  <m:mathPr>
    <m:mathFont m:val="Cambria Math"/>
    <m:brkBin m:val="before"/>
    <m:brkBinSub m:val="--"/>
    <m:smallFrac m:val="0"/>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2211A"/>
  <w15:docId w15:val="{D8CA0E74-9149-314D-A447-94F0CB4B2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cs-CZ"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1CAB"/>
    <w:rPr>
      <w:rFonts w:ascii="Times New Roman" w:eastAsia="Times New Roman" w:hAnsi="Times New Roman" w:cs="Times New Roman"/>
    </w:rPr>
  </w:style>
  <w:style w:type="paragraph" w:styleId="Nadpis1">
    <w:name w:val="heading 1"/>
    <w:basedOn w:val="Normln"/>
    <w:next w:val="Normln"/>
    <w:uiPriority w:val="9"/>
    <w:qFormat/>
    <w:pPr>
      <w:keepNext/>
      <w:outlineLvl w:val="0"/>
    </w:pPr>
    <w:rPr>
      <w:u w:val="single"/>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40"/>
      <w:outlineLvl w:val="2"/>
    </w:pPr>
    <w:rPr>
      <w:rFonts w:ascii="Calibri" w:eastAsia="Calibri" w:hAnsi="Calibri" w:cs="Calibri"/>
      <w:color w:val="1F3863"/>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8E68D1"/>
  </w:style>
  <w:style w:type="character" w:styleId="Hypertextovodkaz">
    <w:name w:val="Hyperlink"/>
    <w:basedOn w:val="Standardnpsmoodstavce"/>
    <w:uiPriority w:val="99"/>
    <w:unhideWhenUsed/>
    <w:rsid w:val="00A32475"/>
    <w:rPr>
      <w:color w:val="0000FF" w:themeColor="hyperlink"/>
      <w:u w:val="single"/>
    </w:rPr>
  </w:style>
  <w:style w:type="character" w:customStyle="1" w:styleId="None">
    <w:name w:val="None"/>
    <w:rsid w:val="00A32475"/>
  </w:style>
  <w:style w:type="character" w:customStyle="1" w:styleId="Hyperlink1">
    <w:name w:val="Hyperlink.1"/>
    <w:basedOn w:val="None"/>
    <w:rsid w:val="00A32475"/>
    <w:rPr>
      <w:color w:val="0563C1"/>
      <w:sz w:val="22"/>
      <w:szCs w:val="22"/>
      <w:u w:val="single" w:color="0563C1"/>
    </w:rPr>
  </w:style>
  <w:style w:type="paragraph" w:styleId="Pedmtkomente">
    <w:name w:val="annotation subject"/>
    <w:basedOn w:val="Textkomente"/>
    <w:next w:val="Textkomente"/>
    <w:link w:val="PedmtkomenteChar"/>
    <w:uiPriority w:val="99"/>
    <w:semiHidden/>
    <w:unhideWhenUsed/>
    <w:rsid w:val="00E44C60"/>
    <w:rPr>
      <w:b/>
      <w:bCs/>
    </w:rPr>
  </w:style>
  <w:style w:type="character" w:customStyle="1" w:styleId="PedmtkomenteChar">
    <w:name w:val="Předmět komentáře Char"/>
    <w:basedOn w:val="TextkomenteChar"/>
    <w:link w:val="Pedmtkomente"/>
    <w:uiPriority w:val="99"/>
    <w:semiHidden/>
    <w:rsid w:val="00E44C60"/>
    <w:rPr>
      <w:b/>
      <w:bCs/>
      <w:sz w:val="20"/>
      <w:szCs w:val="20"/>
    </w:rPr>
  </w:style>
  <w:style w:type="character" w:customStyle="1" w:styleId="Ohne">
    <w:name w:val="Ohne"/>
    <w:rsid w:val="007B3D73"/>
  </w:style>
  <w:style w:type="paragraph" w:styleId="Odstavecseseznamem">
    <w:name w:val="List Paragraph"/>
    <w:rsid w:val="002B3E36"/>
    <w:pPr>
      <w:pBdr>
        <w:top w:val="nil"/>
        <w:left w:val="nil"/>
        <w:bottom w:val="nil"/>
        <w:right w:val="nil"/>
        <w:between w:val="nil"/>
        <w:bar w:val="nil"/>
      </w:pBdr>
      <w:spacing w:after="160" w:line="259" w:lineRule="auto"/>
      <w:ind w:left="720"/>
    </w:pPr>
    <w:rPr>
      <w:rFonts w:ascii="Calibri" w:eastAsia="Arial Unicode MS" w:hAnsi="Calibri" w:cs="Arial Unicode MS"/>
      <w:color w:val="000000"/>
      <w:sz w:val="22"/>
      <w:szCs w:val="22"/>
      <w:u w:color="000000"/>
      <w:bdr w:val="nil"/>
    </w:rPr>
  </w:style>
  <w:style w:type="numbering" w:customStyle="1" w:styleId="ImportierterStil6">
    <w:name w:val="Importierter Stil: 6"/>
    <w:rsid w:val="002B3E36"/>
    <w:pPr>
      <w:numPr>
        <w:numId w:val="2"/>
      </w:numPr>
    </w:pPr>
  </w:style>
  <w:style w:type="character" w:styleId="Sledovanodkaz">
    <w:name w:val="FollowedHyperlink"/>
    <w:basedOn w:val="Standardnpsmoodstavce"/>
    <w:uiPriority w:val="99"/>
    <w:semiHidden/>
    <w:unhideWhenUsed/>
    <w:rsid w:val="00E873B6"/>
    <w:rPr>
      <w:color w:val="800080" w:themeColor="followedHyperlink"/>
      <w:u w:val="single"/>
    </w:rPr>
  </w:style>
  <w:style w:type="character" w:styleId="Nevyeenzmnka">
    <w:name w:val="Unresolved Mention"/>
    <w:basedOn w:val="Standardnpsmoodstavce"/>
    <w:uiPriority w:val="99"/>
    <w:semiHidden/>
    <w:unhideWhenUsed/>
    <w:rsid w:val="008571EA"/>
    <w:rPr>
      <w:color w:val="605E5C"/>
      <w:shd w:val="clear" w:color="auto" w:fill="E1DFDD"/>
    </w:rPr>
  </w:style>
  <w:style w:type="character" w:customStyle="1" w:styleId="normaltextrun">
    <w:name w:val="normaltextrun"/>
    <w:basedOn w:val="Standardnpsmoodstavce"/>
    <w:rsid w:val="00361CAB"/>
  </w:style>
  <w:style w:type="character" w:customStyle="1" w:styleId="spellingerror">
    <w:name w:val="spellingerror"/>
    <w:basedOn w:val="Standardnpsmoodstavce"/>
    <w:rsid w:val="00361CAB"/>
  </w:style>
  <w:style w:type="paragraph" w:styleId="Textbubliny">
    <w:name w:val="Balloon Text"/>
    <w:basedOn w:val="Normln"/>
    <w:link w:val="TextbublinyChar"/>
    <w:uiPriority w:val="99"/>
    <w:semiHidden/>
    <w:unhideWhenUsed/>
    <w:rsid w:val="00263C2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63C27"/>
    <w:rPr>
      <w:rFonts w:ascii="Segoe UI" w:eastAsia="Times New Roman" w:hAnsi="Segoe UI" w:cs="Segoe UI"/>
      <w:sz w:val="18"/>
      <w:szCs w:val="18"/>
      <w:lang w:val="cs-CZ"/>
    </w:rPr>
  </w:style>
  <w:style w:type="paragraph" w:styleId="Textpoznpodarou">
    <w:name w:val="footnote text"/>
    <w:basedOn w:val="Normln"/>
    <w:link w:val="TextpoznpodarouChar"/>
    <w:uiPriority w:val="99"/>
    <w:semiHidden/>
    <w:unhideWhenUsed/>
    <w:rsid w:val="003750E2"/>
    <w:rPr>
      <w:sz w:val="20"/>
      <w:szCs w:val="20"/>
    </w:rPr>
  </w:style>
  <w:style w:type="character" w:customStyle="1" w:styleId="TextpoznpodarouChar">
    <w:name w:val="Text pozn. pod čarou Char"/>
    <w:basedOn w:val="Standardnpsmoodstavce"/>
    <w:link w:val="Textpoznpodarou"/>
    <w:uiPriority w:val="99"/>
    <w:semiHidden/>
    <w:rsid w:val="003750E2"/>
    <w:rPr>
      <w:rFonts w:ascii="Times New Roman" w:eastAsia="Times New Roman" w:hAnsi="Times New Roman" w:cs="Times New Roman"/>
      <w:sz w:val="20"/>
      <w:szCs w:val="20"/>
      <w:lang w:val="cs-CZ"/>
    </w:rPr>
  </w:style>
  <w:style w:type="character" w:styleId="Znakapoznpodarou">
    <w:name w:val="footnote reference"/>
    <w:basedOn w:val="Standardnpsmoodstavce"/>
    <w:uiPriority w:val="99"/>
    <w:semiHidden/>
    <w:unhideWhenUsed/>
    <w:rsid w:val="003750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69706">
      <w:bodyDiv w:val="1"/>
      <w:marLeft w:val="0"/>
      <w:marRight w:val="0"/>
      <w:marTop w:val="0"/>
      <w:marBottom w:val="0"/>
      <w:divBdr>
        <w:top w:val="none" w:sz="0" w:space="0" w:color="auto"/>
        <w:left w:val="none" w:sz="0" w:space="0" w:color="auto"/>
        <w:bottom w:val="none" w:sz="0" w:space="0" w:color="auto"/>
        <w:right w:val="none" w:sz="0" w:space="0" w:color="auto"/>
      </w:divBdr>
    </w:div>
    <w:div w:id="122388146">
      <w:bodyDiv w:val="1"/>
      <w:marLeft w:val="0"/>
      <w:marRight w:val="0"/>
      <w:marTop w:val="0"/>
      <w:marBottom w:val="0"/>
      <w:divBdr>
        <w:top w:val="none" w:sz="0" w:space="0" w:color="auto"/>
        <w:left w:val="none" w:sz="0" w:space="0" w:color="auto"/>
        <w:bottom w:val="none" w:sz="0" w:space="0" w:color="auto"/>
        <w:right w:val="none" w:sz="0" w:space="0" w:color="auto"/>
      </w:divBdr>
    </w:div>
    <w:div w:id="124936594">
      <w:bodyDiv w:val="1"/>
      <w:marLeft w:val="0"/>
      <w:marRight w:val="0"/>
      <w:marTop w:val="0"/>
      <w:marBottom w:val="0"/>
      <w:divBdr>
        <w:top w:val="none" w:sz="0" w:space="0" w:color="auto"/>
        <w:left w:val="none" w:sz="0" w:space="0" w:color="auto"/>
        <w:bottom w:val="none" w:sz="0" w:space="0" w:color="auto"/>
        <w:right w:val="none" w:sz="0" w:space="0" w:color="auto"/>
      </w:divBdr>
    </w:div>
    <w:div w:id="136922483">
      <w:bodyDiv w:val="1"/>
      <w:marLeft w:val="0"/>
      <w:marRight w:val="0"/>
      <w:marTop w:val="0"/>
      <w:marBottom w:val="0"/>
      <w:divBdr>
        <w:top w:val="none" w:sz="0" w:space="0" w:color="auto"/>
        <w:left w:val="none" w:sz="0" w:space="0" w:color="auto"/>
        <w:bottom w:val="none" w:sz="0" w:space="0" w:color="auto"/>
        <w:right w:val="none" w:sz="0" w:space="0" w:color="auto"/>
      </w:divBdr>
    </w:div>
    <w:div w:id="139078207">
      <w:bodyDiv w:val="1"/>
      <w:marLeft w:val="0"/>
      <w:marRight w:val="0"/>
      <w:marTop w:val="0"/>
      <w:marBottom w:val="0"/>
      <w:divBdr>
        <w:top w:val="none" w:sz="0" w:space="0" w:color="auto"/>
        <w:left w:val="none" w:sz="0" w:space="0" w:color="auto"/>
        <w:bottom w:val="none" w:sz="0" w:space="0" w:color="auto"/>
        <w:right w:val="none" w:sz="0" w:space="0" w:color="auto"/>
      </w:divBdr>
    </w:div>
    <w:div w:id="227229906">
      <w:bodyDiv w:val="1"/>
      <w:marLeft w:val="0"/>
      <w:marRight w:val="0"/>
      <w:marTop w:val="0"/>
      <w:marBottom w:val="0"/>
      <w:divBdr>
        <w:top w:val="none" w:sz="0" w:space="0" w:color="auto"/>
        <w:left w:val="none" w:sz="0" w:space="0" w:color="auto"/>
        <w:bottom w:val="none" w:sz="0" w:space="0" w:color="auto"/>
        <w:right w:val="none" w:sz="0" w:space="0" w:color="auto"/>
      </w:divBdr>
    </w:div>
    <w:div w:id="270167083">
      <w:bodyDiv w:val="1"/>
      <w:marLeft w:val="0"/>
      <w:marRight w:val="0"/>
      <w:marTop w:val="0"/>
      <w:marBottom w:val="0"/>
      <w:divBdr>
        <w:top w:val="none" w:sz="0" w:space="0" w:color="auto"/>
        <w:left w:val="none" w:sz="0" w:space="0" w:color="auto"/>
        <w:bottom w:val="none" w:sz="0" w:space="0" w:color="auto"/>
        <w:right w:val="none" w:sz="0" w:space="0" w:color="auto"/>
      </w:divBdr>
    </w:div>
    <w:div w:id="398526711">
      <w:bodyDiv w:val="1"/>
      <w:marLeft w:val="0"/>
      <w:marRight w:val="0"/>
      <w:marTop w:val="0"/>
      <w:marBottom w:val="0"/>
      <w:divBdr>
        <w:top w:val="none" w:sz="0" w:space="0" w:color="auto"/>
        <w:left w:val="none" w:sz="0" w:space="0" w:color="auto"/>
        <w:bottom w:val="none" w:sz="0" w:space="0" w:color="auto"/>
        <w:right w:val="none" w:sz="0" w:space="0" w:color="auto"/>
      </w:divBdr>
    </w:div>
    <w:div w:id="1049722583">
      <w:bodyDiv w:val="1"/>
      <w:marLeft w:val="0"/>
      <w:marRight w:val="0"/>
      <w:marTop w:val="0"/>
      <w:marBottom w:val="0"/>
      <w:divBdr>
        <w:top w:val="none" w:sz="0" w:space="0" w:color="auto"/>
        <w:left w:val="none" w:sz="0" w:space="0" w:color="auto"/>
        <w:bottom w:val="none" w:sz="0" w:space="0" w:color="auto"/>
        <w:right w:val="none" w:sz="0" w:space="0" w:color="auto"/>
      </w:divBdr>
    </w:div>
    <w:div w:id="1121728487">
      <w:bodyDiv w:val="1"/>
      <w:marLeft w:val="0"/>
      <w:marRight w:val="0"/>
      <w:marTop w:val="0"/>
      <w:marBottom w:val="0"/>
      <w:divBdr>
        <w:top w:val="none" w:sz="0" w:space="0" w:color="auto"/>
        <w:left w:val="none" w:sz="0" w:space="0" w:color="auto"/>
        <w:bottom w:val="none" w:sz="0" w:space="0" w:color="auto"/>
        <w:right w:val="none" w:sz="0" w:space="0" w:color="auto"/>
      </w:divBdr>
    </w:div>
    <w:div w:id="1670020094">
      <w:bodyDiv w:val="1"/>
      <w:marLeft w:val="0"/>
      <w:marRight w:val="0"/>
      <w:marTop w:val="0"/>
      <w:marBottom w:val="0"/>
      <w:divBdr>
        <w:top w:val="none" w:sz="0" w:space="0" w:color="auto"/>
        <w:left w:val="none" w:sz="0" w:space="0" w:color="auto"/>
        <w:bottom w:val="none" w:sz="0" w:space="0" w:color="auto"/>
        <w:right w:val="none" w:sz="0" w:space="0" w:color="auto"/>
      </w:divBdr>
    </w:div>
    <w:div w:id="1805779302">
      <w:bodyDiv w:val="1"/>
      <w:marLeft w:val="0"/>
      <w:marRight w:val="0"/>
      <w:marTop w:val="0"/>
      <w:marBottom w:val="0"/>
      <w:divBdr>
        <w:top w:val="none" w:sz="0" w:space="0" w:color="auto"/>
        <w:left w:val="none" w:sz="0" w:space="0" w:color="auto"/>
        <w:bottom w:val="none" w:sz="0" w:space="0" w:color="auto"/>
        <w:right w:val="none" w:sz="0" w:space="0" w:color="auto"/>
      </w:divBdr>
    </w:div>
    <w:div w:id="1959797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ohe-x.com" TargetMode="External"/><Relationship Id="rId13" Type="http://schemas.openxmlformats.org/officeDocument/2006/relationships/hyperlink" Target="https://twitter.com/grohe" TargetMode="External"/><Relationship Id="rId18" Type="http://schemas.openxmlformats.org/officeDocument/2006/relationships/hyperlink" Target="https://www.grohe.com/en/corporate/about-company/sustainability/grohe-goes-zero/"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facebook.com/GROHE.enjoywater/" TargetMode="External"/><Relationship Id="rId17" Type="http://schemas.openxmlformats.org/officeDocument/2006/relationships/hyperlink" Target="https://www.grohe-x.com/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c/GROH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on.box.com/s/xi43dp19bk3qsp8ycwp6gesb077dh8n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inkedin.com/company/17888/" TargetMode="External"/><Relationship Id="rId23" Type="http://schemas.openxmlformats.org/officeDocument/2006/relationships/header" Target="header2.xml"/><Relationship Id="rId10" Type="http://schemas.openxmlformats.org/officeDocument/2006/relationships/hyperlink" Target="https://www.grohe-x.com/cs-cz/inspiration/article/grohe-x-summit-2023" TargetMode="External"/><Relationship Id="rId19" Type="http://schemas.openxmlformats.org/officeDocument/2006/relationships/hyperlink" Target="http://www.lixil.com" TargetMode="External"/><Relationship Id="rId4" Type="http://schemas.openxmlformats.org/officeDocument/2006/relationships/settings" Target="settings.xml"/><Relationship Id="rId9" Type="http://schemas.openxmlformats.org/officeDocument/2006/relationships/hyperlink" Target="http://www.grohe-x.com" TargetMode="External"/><Relationship Id="rId14" Type="http://schemas.openxmlformats.org/officeDocument/2006/relationships/hyperlink" Target="https://www.instagram.com/grohe_global/?hl=en"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E9E59-88FA-4A12-84F3-F0233F63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958</Words>
  <Characters>5655</Characters>
  <Application>Microsoft Office Word</Application>
  <DocSecurity>0</DocSecurity>
  <Lines>47</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 Timo</dc:creator>
  <cp:lastModifiedBy>Tereza Špirochová</cp:lastModifiedBy>
  <cp:revision>4</cp:revision>
  <dcterms:created xsi:type="dcterms:W3CDTF">2022-11-16T12:54:00Z</dcterms:created>
  <dcterms:modified xsi:type="dcterms:W3CDTF">2022-11-22T14:55:00Z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1430548269</vt:i4>
  </property>
  <property fmtid="{D5CDD505-2E9C-101B-9397-08002B2CF9AE}" pid="4" name="_EmailSubject">
    <vt:lpwstr>Grohe X Summit</vt:lpwstr>
  </property>
  <property fmtid="{D5CDD505-2E9C-101B-9397-08002B2CF9AE}" pid="5" name="_AuthorEmail">
    <vt:lpwstr>Tereza.Zemlickova@grohe.com</vt:lpwstr>
  </property>
  <property fmtid="{D5CDD505-2E9C-101B-9397-08002B2CF9AE}" pid="6" name="_AuthorEmailDisplayName">
    <vt:lpwstr>Žemličková, Tereza</vt:lpwstr>
  </property>
  <property fmtid="{D5CDD505-2E9C-101B-9397-08002B2CF9AE}" pid="7" name="_PreviousAdHocReviewCycleID">
    <vt:i4>-1635555899</vt:i4>
  </property>
  <property fmtid="{D5CDD505-2E9C-101B-9397-08002B2CF9AE}" pid="8" name="_ReviewingToolsShownOnce">
    <vt:lpwstr/>
  </property>
</Properties>
</file>